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B1E5A" w14:textId="42275AD0" w:rsidR="000432AB" w:rsidRPr="00544387" w:rsidRDefault="00B16949" w:rsidP="00471D8D">
      <w:pPr>
        <w:spacing w:before="5000" w:line="240" w:lineRule="auto"/>
        <w:rPr>
          <w:rFonts w:cstheme="minorHAnsi"/>
          <w:sz w:val="52"/>
          <w:szCs w:val="48"/>
        </w:rPr>
      </w:pPr>
      <w:r w:rsidRPr="00471D8D">
        <w:rPr>
          <w:rFonts w:cstheme="minorHAnsi"/>
          <w:noProof/>
          <w:sz w:val="52"/>
          <w:szCs w:val="48"/>
        </w:rPr>
        <w:drawing>
          <wp:anchor distT="0" distB="0" distL="114300" distR="114300" simplePos="0" relativeHeight="251659264" behindDoc="1" locked="0" layoutInCell="1" allowOverlap="1" wp14:anchorId="7AD3A5F1" wp14:editId="326ED0CB">
            <wp:simplePos x="914400" y="1076325"/>
            <wp:positionH relativeFrom="page">
              <wp:align>left</wp:align>
            </wp:positionH>
            <wp:positionV relativeFrom="page">
              <wp:align>bottom</wp:align>
            </wp:positionV>
            <wp:extent cx="5770800" cy="7365600"/>
            <wp:effectExtent l="0" t="0" r="0" b="69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atermark tree-10 perc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70800" cy="7365600"/>
                    </a:xfrm>
                    <a:prstGeom prst="rect">
                      <a:avLst/>
                    </a:prstGeom>
                  </pic:spPr>
                </pic:pic>
              </a:graphicData>
            </a:graphic>
            <wp14:sizeRelH relativeFrom="page">
              <wp14:pctWidth>0</wp14:pctWidth>
            </wp14:sizeRelH>
            <wp14:sizeRelV relativeFrom="page">
              <wp14:pctHeight>0</wp14:pctHeight>
            </wp14:sizeRelV>
          </wp:anchor>
        </w:drawing>
      </w:r>
      <w:r w:rsidR="00022770" w:rsidRPr="00471D8D">
        <w:rPr>
          <w:rFonts w:cstheme="minorHAnsi"/>
          <w:sz w:val="52"/>
          <w:szCs w:val="48"/>
        </w:rPr>
        <w:t>P</w:t>
      </w:r>
      <w:r w:rsidR="00933390" w:rsidRPr="00471D8D">
        <w:rPr>
          <w:rFonts w:cstheme="minorHAnsi"/>
          <w:sz w:val="52"/>
          <w:szCs w:val="48"/>
        </w:rPr>
        <w:t xml:space="preserve">ublic </w:t>
      </w:r>
      <w:r w:rsidR="000432AB" w:rsidRPr="00471D8D">
        <w:rPr>
          <w:rFonts w:cstheme="minorHAnsi"/>
          <w:sz w:val="52"/>
          <w:szCs w:val="48"/>
        </w:rPr>
        <w:t>Information Statement</w:t>
      </w:r>
    </w:p>
    <w:tbl>
      <w:tblPr>
        <w:tblStyle w:val="TableGrid"/>
        <w:tblW w:w="0" w:type="auto"/>
        <w:shd w:val="clear" w:color="auto" w:fill="FFFFFF" w:themeFill="background1"/>
        <w:tblCellMar>
          <w:top w:w="57" w:type="dxa"/>
          <w:bottom w:w="57" w:type="dxa"/>
        </w:tblCellMar>
        <w:tblLook w:val="04A0" w:firstRow="1" w:lastRow="0" w:firstColumn="1" w:lastColumn="0" w:noHBand="0" w:noVBand="1"/>
        <w:tblCaption w:val="Document information"/>
        <w:tblDescription w:val="Identifies Responsible officer, review dates and record number"/>
      </w:tblPr>
      <w:tblGrid>
        <w:gridCol w:w="2610"/>
        <w:gridCol w:w="6406"/>
      </w:tblGrid>
      <w:tr w:rsidR="000432AB" w:rsidRPr="00B16949" w14:paraId="7E25EC5D" w14:textId="77777777" w:rsidTr="00471D8D">
        <w:trPr>
          <w:trHeight w:val="238"/>
        </w:trPr>
        <w:tc>
          <w:tcPr>
            <w:tcW w:w="9242" w:type="dxa"/>
            <w:gridSpan w:val="2"/>
            <w:shd w:val="clear" w:color="auto" w:fill="FFFFFF" w:themeFill="background1"/>
          </w:tcPr>
          <w:p w14:paraId="2C8825FC" w14:textId="77777777" w:rsidR="000432AB" w:rsidRPr="00471D8D" w:rsidRDefault="000432AB" w:rsidP="00B16949">
            <w:pPr>
              <w:spacing w:after="0"/>
              <w:rPr>
                <w:b/>
                <w:bCs/>
                <w:sz w:val="20"/>
                <w:szCs w:val="20"/>
              </w:rPr>
            </w:pPr>
            <w:r w:rsidRPr="00471D8D">
              <w:rPr>
                <w:b/>
                <w:bCs/>
                <w:sz w:val="20"/>
                <w:szCs w:val="20"/>
              </w:rPr>
              <w:t>DOCUMENT INFORMATION</w:t>
            </w:r>
          </w:p>
        </w:tc>
      </w:tr>
      <w:tr w:rsidR="000432AB" w:rsidRPr="00B16949" w14:paraId="2E6B9F7B" w14:textId="77777777" w:rsidTr="00471D8D">
        <w:trPr>
          <w:trHeight w:val="238"/>
        </w:trPr>
        <w:tc>
          <w:tcPr>
            <w:tcW w:w="2660" w:type="dxa"/>
            <w:shd w:val="clear" w:color="auto" w:fill="FFFFFF" w:themeFill="background1"/>
          </w:tcPr>
          <w:p w14:paraId="0FE9B85B" w14:textId="77777777" w:rsidR="000432AB" w:rsidRPr="00471D8D" w:rsidRDefault="000432AB" w:rsidP="00B16949">
            <w:pPr>
              <w:spacing w:after="0"/>
              <w:rPr>
                <w:b/>
                <w:bCs/>
                <w:sz w:val="20"/>
                <w:szCs w:val="20"/>
              </w:rPr>
            </w:pPr>
            <w:r w:rsidRPr="00471D8D">
              <w:rPr>
                <w:b/>
                <w:bCs/>
                <w:sz w:val="20"/>
                <w:szCs w:val="20"/>
              </w:rPr>
              <w:t>Responsible officer</w:t>
            </w:r>
          </w:p>
        </w:tc>
        <w:tc>
          <w:tcPr>
            <w:tcW w:w="6582" w:type="dxa"/>
            <w:shd w:val="clear" w:color="auto" w:fill="FFFFFF" w:themeFill="background1"/>
          </w:tcPr>
          <w:p w14:paraId="1452253F" w14:textId="75DF940C" w:rsidR="000432AB" w:rsidRPr="00B16949" w:rsidRDefault="007035A0" w:rsidP="00B16949">
            <w:pPr>
              <w:spacing w:after="0"/>
              <w:rPr>
                <w:sz w:val="20"/>
                <w:szCs w:val="20"/>
              </w:rPr>
            </w:pPr>
            <w:r w:rsidRPr="00B16949">
              <w:rPr>
                <w:sz w:val="20"/>
                <w:szCs w:val="20"/>
              </w:rPr>
              <w:t>Principal Consultant</w:t>
            </w:r>
            <w:r w:rsidR="00022770" w:rsidRPr="00B16949">
              <w:rPr>
                <w:sz w:val="20"/>
                <w:szCs w:val="20"/>
              </w:rPr>
              <w:t>, School Curriculum and Standards</w:t>
            </w:r>
          </w:p>
        </w:tc>
      </w:tr>
      <w:tr w:rsidR="000432AB" w:rsidRPr="00B16949" w14:paraId="7FDD19C9" w14:textId="77777777" w:rsidTr="00471D8D">
        <w:trPr>
          <w:trHeight w:val="238"/>
        </w:trPr>
        <w:tc>
          <w:tcPr>
            <w:tcW w:w="2660" w:type="dxa"/>
            <w:shd w:val="clear" w:color="auto" w:fill="FFFFFF" w:themeFill="background1"/>
          </w:tcPr>
          <w:p w14:paraId="71D1F0FF" w14:textId="77777777" w:rsidR="000432AB" w:rsidRPr="00471D8D" w:rsidRDefault="000432AB" w:rsidP="00B16949">
            <w:pPr>
              <w:spacing w:after="0"/>
              <w:rPr>
                <w:b/>
                <w:bCs/>
                <w:sz w:val="20"/>
                <w:szCs w:val="20"/>
              </w:rPr>
            </w:pPr>
            <w:r w:rsidRPr="00471D8D">
              <w:rPr>
                <w:b/>
                <w:bCs/>
                <w:sz w:val="20"/>
                <w:szCs w:val="20"/>
              </w:rPr>
              <w:t>Last reviewed</w:t>
            </w:r>
          </w:p>
        </w:tc>
        <w:tc>
          <w:tcPr>
            <w:tcW w:w="6582" w:type="dxa"/>
            <w:shd w:val="clear" w:color="auto" w:fill="FFFFFF" w:themeFill="background1"/>
          </w:tcPr>
          <w:p w14:paraId="1E175323" w14:textId="6E407CB4" w:rsidR="000432AB" w:rsidRPr="00B16949" w:rsidRDefault="000213D7" w:rsidP="00B16949">
            <w:pPr>
              <w:spacing w:after="0"/>
              <w:rPr>
                <w:sz w:val="20"/>
                <w:szCs w:val="20"/>
              </w:rPr>
            </w:pPr>
            <w:r w:rsidRPr="00B16949">
              <w:rPr>
                <w:sz w:val="20"/>
                <w:szCs w:val="20"/>
              </w:rPr>
              <w:t>March 2023</w:t>
            </w:r>
          </w:p>
        </w:tc>
      </w:tr>
      <w:tr w:rsidR="000432AB" w:rsidRPr="00B16949" w14:paraId="3AF842EC" w14:textId="77777777" w:rsidTr="00471D8D">
        <w:trPr>
          <w:trHeight w:val="238"/>
        </w:trPr>
        <w:tc>
          <w:tcPr>
            <w:tcW w:w="2660" w:type="dxa"/>
            <w:shd w:val="clear" w:color="auto" w:fill="FFFFFF" w:themeFill="background1"/>
          </w:tcPr>
          <w:p w14:paraId="60333D70" w14:textId="77777777" w:rsidR="000432AB" w:rsidRPr="00471D8D" w:rsidRDefault="000432AB" w:rsidP="00B16949">
            <w:pPr>
              <w:spacing w:after="0"/>
              <w:rPr>
                <w:b/>
                <w:bCs/>
                <w:sz w:val="20"/>
                <w:szCs w:val="20"/>
              </w:rPr>
            </w:pPr>
            <w:r w:rsidRPr="00471D8D">
              <w:rPr>
                <w:b/>
                <w:bCs/>
                <w:sz w:val="20"/>
                <w:szCs w:val="20"/>
              </w:rPr>
              <w:t>Next review date</w:t>
            </w:r>
          </w:p>
        </w:tc>
        <w:tc>
          <w:tcPr>
            <w:tcW w:w="6582" w:type="dxa"/>
            <w:shd w:val="clear" w:color="auto" w:fill="FFFFFF" w:themeFill="background1"/>
          </w:tcPr>
          <w:p w14:paraId="28C8D0A0" w14:textId="13209FC5" w:rsidR="000432AB" w:rsidRPr="00B16949" w:rsidRDefault="000213D7" w:rsidP="00B16949">
            <w:pPr>
              <w:spacing w:after="0"/>
              <w:rPr>
                <w:sz w:val="20"/>
                <w:szCs w:val="20"/>
              </w:rPr>
            </w:pPr>
            <w:r w:rsidRPr="00B16949">
              <w:rPr>
                <w:sz w:val="20"/>
                <w:szCs w:val="20"/>
              </w:rPr>
              <w:t>March 2024</w:t>
            </w:r>
          </w:p>
        </w:tc>
      </w:tr>
      <w:tr w:rsidR="000432AB" w:rsidRPr="00B16949" w14:paraId="553EFE01" w14:textId="77777777" w:rsidTr="00471D8D">
        <w:trPr>
          <w:trHeight w:val="238"/>
        </w:trPr>
        <w:tc>
          <w:tcPr>
            <w:tcW w:w="2660" w:type="dxa"/>
            <w:shd w:val="clear" w:color="auto" w:fill="FFFFFF" w:themeFill="background1"/>
          </w:tcPr>
          <w:p w14:paraId="612C256F" w14:textId="10584D05" w:rsidR="000432AB" w:rsidRPr="00471D8D" w:rsidRDefault="000213D7" w:rsidP="00B16949">
            <w:pPr>
              <w:spacing w:after="0"/>
              <w:rPr>
                <w:b/>
                <w:bCs/>
                <w:sz w:val="20"/>
                <w:szCs w:val="20"/>
              </w:rPr>
            </w:pPr>
            <w:r w:rsidRPr="00471D8D">
              <w:rPr>
                <w:b/>
                <w:bCs/>
                <w:sz w:val="20"/>
                <w:szCs w:val="20"/>
              </w:rPr>
              <w:t xml:space="preserve">Document </w:t>
            </w:r>
            <w:r w:rsidR="000432AB" w:rsidRPr="00471D8D">
              <w:rPr>
                <w:b/>
                <w:bCs/>
                <w:sz w:val="20"/>
                <w:szCs w:val="20"/>
              </w:rPr>
              <w:t>number</w:t>
            </w:r>
          </w:p>
        </w:tc>
        <w:tc>
          <w:tcPr>
            <w:tcW w:w="6582" w:type="dxa"/>
            <w:shd w:val="clear" w:color="auto" w:fill="FFFFFF" w:themeFill="background1"/>
          </w:tcPr>
          <w:p w14:paraId="75A4FB06" w14:textId="635EDA14" w:rsidR="000432AB" w:rsidRPr="00B16949" w:rsidRDefault="00C05DBD" w:rsidP="00B16949">
            <w:pPr>
              <w:spacing w:after="0"/>
              <w:rPr>
                <w:sz w:val="20"/>
                <w:szCs w:val="20"/>
              </w:rPr>
            </w:pPr>
            <w:r w:rsidRPr="00B16949">
              <w:rPr>
                <w:sz w:val="20"/>
                <w:szCs w:val="20"/>
              </w:rPr>
              <w:t>201</w:t>
            </w:r>
            <w:r w:rsidR="00F724F9" w:rsidRPr="00B16949">
              <w:rPr>
                <w:sz w:val="20"/>
                <w:szCs w:val="20"/>
              </w:rPr>
              <w:t>9</w:t>
            </w:r>
            <w:r w:rsidRPr="00B16949">
              <w:rPr>
                <w:sz w:val="20"/>
                <w:szCs w:val="20"/>
              </w:rPr>
              <w:t>/</w:t>
            </w:r>
            <w:r w:rsidR="00D4773A" w:rsidRPr="00B16949">
              <w:rPr>
                <w:sz w:val="20"/>
                <w:szCs w:val="20"/>
              </w:rPr>
              <w:t>22020</w:t>
            </w:r>
            <w:r w:rsidR="00E74A7A">
              <w:rPr>
                <w:sz w:val="20"/>
                <w:szCs w:val="20"/>
              </w:rPr>
              <w:t>[</w:t>
            </w:r>
            <w:r w:rsidR="00C90F00" w:rsidRPr="00B16949">
              <w:rPr>
                <w:sz w:val="20"/>
                <w:szCs w:val="20"/>
              </w:rPr>
              <w:t>v</w:t>
            </w:r>
            <w:r w:rsidR="00E74A7A">
              <w:rPr>
                <w:sz w:val="20"/>
                <w:szCs w:val="20"/>
              </w:rPr>
              <w:t>9]</w:t>
            </w:r>
          </w:p>
        </w:tc>
      </w:tr>
    </w:tbl>
    <w:p w14:paraId="0E645574" w14:textId="77777777" w:rsidR="007E0E01" w:rsidRDefault="000432AB" w:rsidP="000432AB">
      <w:pPr>
        <w:spacing w:after="0" w:line="240" w:lineRule="auto"/>
        <w:sectPr w:rsidR="007E0E01" w:rsidSect="008F13E5">
          <w:headerReference w:type="default" r:id="rId9"/>
          <w:headerReference w:type="first" r:id="rId10"/>
          <w:pgSz w:w="11906" w:h="16838"/>
          <w:pgMar w:top="1440" w:right="1440" w:bottom="1440" w:left="1440" w:header="794" w:footer="708" w:gutter="0"/>
          <w:pgNumType w:fmt="lowerRoman" w:start="1"/>
          <w:cols w:space="708"/>
          <w:titlePg/>
          <w:docGrid w:linePitch="360"/>
        </w:sectPr>
      </w:pPr>
      <w:r>
        <w:br w:type="page"/>
      </w:r>
    </w:p>
    <w:p w14:paraId="0BB94146" w14:textId="0A4F6F2B" w:rsidR="007E0E01" w:rsidRPr="00097BB4" w:rsidRDefault="007E0E01" w:rsidP="000432AB">
      <w:pPr>
        <w:spacing w:after="0" w:line="240" w:lineRule="auto"/>
        <w:rPr>
          <w:b/>
          <w:bCs/>
        </w:rPr>
      </w:pPr>
      <w:bookmarkStart w:id="0" w:name="_Hlk129092523"/>
      <w:r w:rsidRPr="00097BB4">
        <w:rPr>
          <w:b/>
          <w:bCs/>
        </w:rPr>
        <w:lastRenderedPageBreak/>
        <w:t>Acknowledgement of Country</w:t>
      </w:r>
    </w:p>
    <w:p w14:paraId="78ADC120" w14:textId="4BF01BFE" w:rsidR="007E0E01" w:rsidRDefault="007E0E01" w:rsidP="00097BB4">
      <w: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r w:rsidR="00097BB4">
        <w:t>.</w:t>
      </w:r>
    </w:p>
    <w:p w14:paraId="674A3BB5" w14:textId="5F36B363" w:rsidR="007E0E01" w:rsidRPr="00097BB4" w:rsidRDefault="007E0E01" w:rsidP="000432AB">
      <w:pPr>
        <w:spacing w:after="0" w:line="240" w:lineRule="auto"/>
        <w:rPr>
          <w:b/>
          <w:bCs/>
        </w:rPr>
      </w:pPr>
      <w:r w:rsidRPr="00097BB4">
        <w:rPr>
          <w:b/>
          <w:bCs/>
        </w:rPr>
        <w:t>Accessibility</w:t>
      </w:r>
    </w:p>
    <w:p w14:paraId="1533C3C2" w14:textId="723EFE4B" w:rsidR="007E0E01" w:rsidRDefault="007E0E01" w:rsidP="00097BB4">
      <w:r>
        <w:t xml:space="preserve">This Public Information Statement is published on the School Curriculum and Standards Authority website at </w:t>
      </w:r>
      <w:hyperlink r:id="rId11" w:history="1">
        <w:r w:rsidR="00097BB4" w:rsidRPr="00BC7C84">
          <w:rPr>
            <w:rStyle w:val="Hyperlink"/>
          </w:rPr>
          <w:t>www.scsa.wa.edu.au/publications</w:t>
        </w:r>
      </w:hyperlink>
      <w:r>
        <w:t xml:space="preserve">, with other formats available on request. </w:t>
      </w:r>
    </w:p>
    <w:p w14:paraId="2C601E1E" w14:textId="3EB9D8E9" w:rsidR="007E0E01" w:rsidRDefault="007E0E01" w:rsidP="00097BB4">
      <w:bookmarkStart w:id="1" w:name="_Hlk129093063"/>
      <w:r>
        <w:t>To request an alternative format</w:t>
      </w:r>
      <w:r w:rsidR="007035A0">
        <w:t xml:space="preserve"> </w:t>
      </w:r>
      <w:r w:rsidR="009457B5">
        <w:t xml:space="preserve">of our </w:t>
      </w:r>
      <w:r w:rsidR="009457B5" w:rsidRPr="00ED6619">
        <w:rPr>
          <w:i/>
          <w:iCs/>
        </w:rPr>
        <w:t>Public Information Statement</w:t>
      </w:r>
      <w:r w:rsidR="009457B5">
        <w:t xml:space="preserve">, </w:t>
      </w:r>
      <w:r>
        <w:t xml:space="preserve">please contact us at </w:t>
      </w:r>
      <w:hyperlink r:id="rId12" w:history="1">
        <w:r w:rsidR="00097BB4" w:rsidRPr="00BC7C84">
          <w:rPr>
            <w:rStyle w:val="Hyperlink"/>
          </w:rPr>
          <w:t>info@scsa.wa.edu.au</w:t>
        </w:r>
      </w:hyperlink>
      <w:r w:rsidR="00097BB4">
        <w:t xml:space="preserve">. </w:t>
      </w:r>
    </w:p>
    <w:bookmarkEnd w:id="0"/>
    <w:bookmarkEnd w:id="1"/>
    <w:p w14:paraId="7DBE90DE" w14:textId="4C95A51B" w:rsidR="008F13E5" w:rsidRPr="00097BB4" w:rsidRDefault="008F13E5" w:rsidP="00E74A7A">
      <w:pPr>
        <w:spacing w:before="5040"/>
        <w:rPr>
          <w:sz w:val="20"/>
          <w:szCs w:val="24"/>
        </w:rPr>
      </w:pPr>
      <w:r w:rsidRPr="00097BB4">
        <w:rPr>
          <w:sz w:val="20"/>
          <w:szCs w:val="24"/>
        </w:rPr>
        <w:t>© School Curriculum and Standards Authority, 20</w:t>
      </w:r>
      <w:r w:rsidR="00DE12B6" w:rsidRPr="00097BB4">
        <w:rPr>
          <w:sz w:val="20"/>
          <w:szCs w:val="24"/>
        </w:rPr>
        <w:t>21</w:t>
      </w:r>
    </w:p>
    <w:p w14:paraId="12C88AD0" w14:textId="77777777" w:rsidR="008F13E5" w:rsidRPr="00097BB4" w:rsidRDefault="008F13E5" w:rsidP="008F13E5">
      <w:pPr>
        <w:rPr>
          <w:sz w:val="20"/>
          <w:szCs w:val="24"/>
        </w:rPr>
      </w:pPr>
      <w:r w:rsidRPr="00097BB4">
        <w:rPr>
          <w:sz w:val="20"/>
          <w:szCs w:val="24"/>
        </w:rPr>
        <w:t>This document – apart from any third party copyright material contained in it – may be freely copied, or communicated on an intranet, for non-commercial purposes in educational institutions, provided that the School Curriculum and Standards Authority is acknowledged as the copyright owner, and that the Authority’s moral rights are not infringed.</w:t>
      </w:r>
    </w:p>
    <w:p w14:paraId="32821246" w14:textId="77777777" w:rsidR="008F13E5" w:rsidRPr="00097BB4" w:rsidRDefault="008F13E5" w:rsidP="008F13E5">
      <w:pPr>
        <w:rPr>
          <w:sz w:val="20"/>
          <w:szCs w:val="24"/>
        </w:rPr>
      </w:pPr>
      <w:r w:rsidRPr="00097BB4">
        <w:rPr>
          <w:sz w:val="20"/>
          <w:szCs w:val="24"/>
        </w:rPr>
        <w:t xml:space="preserve">Copying or communication for any other purpose can be done only within the terms of the </w:t>
      </w:r>
      <w:r w:rsidRPr="00097BB4">
        <w:rPr>
          <w:i/>
          <w:sz w:val="20"/>
          <w:szCs w:val="24"/>
        </w:rPr>
        <w:t>Copyright Act 1968</w:t>
      </w:r>
      <w:r w:rsidRPr="00097BB4">
        <w:rPr>
          <w:sz w:val="20"/>
          <w:szCs w:val="24"/>
        </w:rPr>
        <w:t xml:space="preserve"> or with prior written permission of the School Curriculum and Standards Authority. Copying or communication of any third party copyright material can be done only within the terms of the </w:t>
      </w:r>
      <w:r w:rsidRPr="00097BB4">
        <w:rPr>
          <w:i/>
          <w:sz w:val="20"/>
          <w:szCs w:val="24"/>
        </w:rPr>
        <w:t>Copyright Act 1968</w:t>
      </w:r>
      <w:r w:rsidRPr="00097BB4">
        <w:rPr>
          <w:sz w:val="20"/>
          <w:szCs w:val="24"/>
        </w:rPr>
        <w:t xml:space="preserve"> or with permission of the copyright owners.</w:t>
      </w:r>
    </w:p>
    <w:p w14:paraId="09D8E5CA" w14:textId="10D45BA9" w:rsidR="00097BB4" w:rsidRPr="0082625A" w:rsidRDefault="00097BB4" w:rsidP="0042750B">
      <w:pPr>
        <w:spacing w:line="240" w:lineRule="auto"/>
        <w:jc w:val="both"/>
        <w:rPr>
          <w:rFonts w:ascii="Calibri" w:eastAsia="Calibri" w:hAnsi="Calibri"/>
          <w:sz w:val="20"/>
          <w:szCs w:val="20"/>
        </w:rPr>
      </w:pPr>
      <w:r w:rsidRPr="0082625A">
        <w:rPr>
          <w:rFonts w:ascii="Calibri" w:eastAsia="Calibri" w:hAnsi="Calibri"/>
          <w:sz w:val="20"/>
          <w:szCs w:val="20"/>
        </w:rPr>
        <w:t xml:space="preserve">Any content in this document that has been derived from the Australian Curriculum may be used under the terms of the </w:t>
      </w:r>
      <w:hyperlink r:id="rId13" w:tgtFrame="_blank" w:history="1">
        <w:r w:rsidRPr="0082625A">
          <w:rPr>
            <w:rFonts w:ascii="Calibri" w:eastAsia="Calibri" w:hAnsi="Calibri"/>
            <w:color w:val="580F8B"/>
            <w:sz w:val="20"/>
            <w:szCs w:val="20"/>
            <w:u w:val="single"/>
          </w:rPr>
          <w:t>Creative Commons Attribution 4.0 International licence</w:t>
        </w:r>
      </w:hyperlink>
      <w:r w:rsidRPr="0082625A">
        <w:rPr>
          <w:rFonts w:ascii="Calibri" w:eastAsia="Calibri" w:hAnsi="Calibri"/>
          <w:sz w:val="20"/>
          <w:szCs w:val="20"/>
        </w:rPr>
        <w:t>.</w:t>
      </w:r>
    </w:p>
    <w:p w14:paraId="0464E295" w14:textId="77777777" w:rsidR="008F13E5" w:rsidRPr="00097BB4" w:rsidRDefault="008F13E5" w:rsidP="008F13E5">
      <w:pPr>
        <w:spacing w:after="0"/>
        <w:rPr>
          <w:sz w:val="20"/>
          <w:szCs w:val="20"/>
        </w:rPr>
      </w:pPr>
      <w:r w:rsidRPr="00097BB4">
        <w:rPr>
          <w:sz w:val="20"/>
          <w:szCs w:val="20"/>
        </w:rPr>
        <w:t>School Curriculum and Standards Authority</w:t>
      </w:r>
    </w:p>
    <w:p w14:paraId="2D551F6F" w14:textId="6F03764B" w:rsidR="008F13E5" w:rsidRPr="00097BB4" w:rsidRDefault="008F13E5" w:rsidP="008F13E5">
      <w:pPr>
        <w:tabs>
          <w:tab w:val="left" w:pos="1418"/>
        </w:tabs>
        <w:spacing w:after="0"/>
        <w:rPr>
          <w:sz w:val="20"/>
          <w:szCs w:val="20"/>
        </w:rPr>
      </w:pPr>
      <w:r w:rsidRPr="00097BB4">
        <w:rPr>
          <w:sz w:val="20"/>
          <w:szCs w:val="20"/>
        </w:rPr>
        <w:t>Street</w:t>
      </w:r>
      <w:r w:rsidRPr="00097BB4">
        <w:rPr>
          <w:spacing w:val="-3"/>
          <w:sz w:val="20"/>
          <w:szCs w:val="20"/>
        </w:rPr>
        <w:t xml:space="preserve"> </w:t>
      </w:r>
      <w:r w:rsidRPr="00097BB4">
        <w:rPr>
          <w:sz w:val="20"/>
          <w:szCs w:val="20"/>
        </w:rPr>
        <w:t>address:</w:t>
      </w:r>
      <w:r w:rsidRPr="00097BB4">
        <w:rPr>
          <w:sz w:val="20"/>
          <w:szCs w:val="20"/>
        </w:rPr>
        <w:tab/>
        <w:t>303</w:t>
      </w:r>
      <w:r w:rsidRPr="00097BB4">
        <w:rPr>
          <w:spacing w:val="-7"/>
          <w:sz w:val="20"/>
          <w:szCs w:val="20"/>
        </w:rPr>
        <w:t xml:space="preserve"> </w:t>
      </w:r>
      <w:r w:rsidRPr="00097BB4">
        <w:rPr>
          <w:sz w:val="20"/>
          <w:szCs w:val="20"/>
        </w:rPr>
        <w:t>Sevenoaks</w:t>
      </w:r>
      <w:r w:rsidRPr="00097BB4">
        <w:rPr>
          <w:spacing w:val="-7"/>
          <w:sz w:val="20"/>
          <w:szCs w:val="20"/>
        </w:rPr>
        <w:t xml:space="preserve"> </w:t>
      </w:r>
      <w:r w:rsidRPr="00097BB4">
        <w:rPr>
          <w:sz w:val="20"/>
          <w:szCs w:val="20"/>
        </w:rPr>
        <w:t>Street,</w:t>
      </w:r>
      <w:r w:rsidRPr="00097BB4">
        <w:rPr>
          <w:spacing w:val="-7"/>
          <w:sz w:val="20"/>
          <w:szCs w:val="20"/>
        </w:rPr>
        <w:t xml:space="preserve"> </w:t>
      </w:r>
      <w:r w:rsidRPr="00097BB4">
        <w:rPr>
          <w:sz w:val="20"/>
          <w:szCs w:val="20"/>
        </w:rPr>
        <w:t>CANNINGTON,</w:t>
      </w:r>
      <w:r w:rsidRPr="00097BB4">
        <w:rPr>
          <w:spacing w:val="-8"/>
          <w:sz w:val="20"/>
          <w:szCs w:val="20"/>
        </w:rPr>
        <w:t xml:space="preserve"> </w:t>
      </w:r>
      <w:r w:rsidRPr="00097BB4">
        <w:rPr>
          <w:sz w:val="20"/>
          <w:szCs w:val="20"/>
        </w:rPr>
        <w:t>Western</w:t>
      </w:r>
      <w:r w:rsidRPr="00097BB4">
        <w:rPr>
          <w:spacing w:val="-6"/>
          <w:sz w:val="20"/>
          <w:szCs w:val="20"/>
        </w:rPr>
        <w:t xml:space="preserve"> </w:t>
      </w:r>
      <w:r w:rsidRPr="00097BB4">
        <w:rPr>
          <w:sz w:val="20"/>
          <w:szCs w:val="20"/>
        </w:rPr>
        <w:t>Australia</w:t>
      </w:r>
      <w:r w:rsidRPr="00097BB4">
        <w:rPr>
          <w:spacing w:val="-8"/>
          <w:sz w:val="20"/>
          <w:szCs w:val="20"/>
        </w:rPr>
        <w:t xml:space="preserve"> </w:t>
      </w:r>
      <w:r w:rsidR="00512207" w:rsidRPr="00097BB4">
        <w:rPr>
          <w:sz w:val="20"/>
          <w:szCs w:val="20"/>
        </w:rPr>
        <w:t>6107</w:t>
      </w:r>
    </w:p>
    <w:p w14:paraId="35A3ACBB" w14:textId="77777777" w:rsidR="008F13E5" w:rsidRPr="00097BB4" w:rsidRDefault="008F13E5" w:rsidP="008F13E5">
      <w:pPr>
        <w:tabs>
          <w:tab w:val="left" w:pos="1418"/>
        </w:tabs>
        <w:spacing w:after="0"/>
        <w:rPr>
          <w:sz w:val="20"/>
          <w:szCs w:val="20"/>
        </w:rPr>
      </w:pPr>
      <w:r w:rsidRPr="00097BB4">
        <w:rPr>
          <w:sz w:val="20"/>
          <w:szCs w:val="20"/>
        </w:rPr>
        <w:t>Postal</w:t>
      </w:r>
      <w:r w:rsidRPr="00097BB4">
        <w:rPr>
          <w:spacing w:val="-5"/>
          <w:sz w:val="20"/>
          <w:szCs w:val="20"/>
        </w:rPr>
        <w:t xml:space="preserve"> </w:t>
      </w:r>
      <w:r w:rsidRPr="00097BB4">
        <w:rPr>
          <w:sz w:val="20"/>
          <w:szCs w:val="20"/>
        </w:rPr>
        <w:t>address:</w:t>
      </w:r>
      <w:r w:rsidRPr="00097BB4">
        <w:rPr>
          <w:sz w:val="20"/>
          <w:szCs w:val="20"/>
        </w:rPr>
        <w:tab/>
        <w:t>PO Box 816, CANNINGTON, Western Australia</w:t>
      </w:r>
      <w:r w:rsidRPr="00097BB4">
        <w:rPr>
          <w:spacing w:val="-10"/>
          <w:sz w:val="20"/>
          <w:szCs w:val="20"/>
        </w:rPr>
        <w:t xml:space="preserve"> </w:t>
      </w:r>
      <w:r w:rsidRPr="00097BB4">
        <w:rPr>
          <w:sz w:val="20"/>
          <w:szCs w:val="20"/>
        </w:rPr>
        <w:t>6987</w:t>
      </w:r>
    </w:p>
    <w:p w14:paraId="63265FBE" w14:textId="77777777" w:rsidR="008F13E5" w:rsidRPr="00097BB4" w:rsidRDefault="008F13E5" w:rsidP="008F13E5">
      <w:pPr>
        <w:tabs>
          <w:tab w:val="left" w:pos="1418"/>
        </w:tabs>
        <w:spacing w:after="0"/>
        <w:rPr>
          <w:sz w:val="20"/>
          <w:szCs w:val="20"/>
        </w:rPr>
      </w:pPr>
      <w:r w:rsidRPr="00097BB4">
        <w:rPr>
          <w:sz w:val="20"/>
          <w:szCs w:val="20"/>
        </w:rPr>
        <w:t>Phone:</w:t>
      </w:r>
      <w:r w:rsidRPr="00097BB4">
        <w:rPr>
          <w:sz w:val="20"/>
          <w:szCs w:val="20"/>
        </w:rPr>
        <w:tab/>
        <w:t>(08) 9273</w:t>
      </w:r>
      <w:r w:rsidRPr="00097BB4">
        <w:rPr>
          <w:spacing w:val="-2"/>
          <w:sz w:val="20"/>
          <w:szCs w:val="20"/>
        </w:rPr>
        <w:t xml:space="preserve"> </w:t>
      </w:r>
      <w:r w:rsidRPr="00097BB4">
        <w:rPr>
          <w:sz w:val="20"/>
          <w:szCs w:val="20"/>
        </w:rPr>
        <w:t>6377</w:t>
      </w:r>
    </w:p>
    <w:p w14:paraId="3EB37883" w14:textId="77777777" w:rsidR="00E74A7A" w:rsidRDefault="008F13E5" w:rsidP="00097BB4">
      <w:pPr>
        <w:tabs>
          <w:tab w:val="left" w:pos="1418"/>
        </w:tabs>
        <w:rPr>
          <w:rStyle w:val="Hyperlink"/>
          <w:sz w:val="20"/>
          <w:szCs w:val="20"/>
        </w:rPr>
      </w:pPr>
      <w:r w:rsidRPr="00097BB4">
        <w:rPr>
          <w:sz w:val="20"/>
          <w:szCs w:val="20"/>
        </w:rPr>
        <w:t>Web:</w:t>
      </w:r>
      <w:r w:rsidRPr="00097BB4">
        <w:rPr>
          <w:sz w:val="20"/>
          <w:szCs w:val="20"/>
        </w:rPr>
        <w:tab/>
      </w:r>
      <w:hyperlink r:id="rId14">
        <w:r w:rsidRPr="00097BB4">
          <w:rPr>
            <w:rStyle w:val="Hyperlink"/>
            <w:sz w:val="20"/>
            <w:szCs w:val="20"/>
          </w:rPr>
          <w:t>www.scsa.wa.edu.au</w:t>
        </w:r>
      </w:hyperlink>
    </w:p>
    <w:p w14:paraId="3552517D" w14:textId="0AF54755" w:rsidR="000432AB" w:rsidRPr="00E74A7A" w:rsidRDefault="00E74A7A" w:rsidP="00E74A7A">
      <w:pPr>
        <w:spacing w:after="0"/>
        <w:rPr>
          <w:sz w:val="18"/>
          <w:szCs w:val="18"/>
        </w:rPr>
      </w:pPr>
      <w:r w:rsidRPr="00E74A7A">
        <w:rPr>
          <w:sz w:val="18"/>
          <w:szCs w:val="18"/>
        </w:rPr>
        <w:t>2019/22020[v9]</w:t>
      </w:r>
      <w:r w:rsidR="000432AB" w:rsidRPr="00E74A7A">
        <w:rPr>
          <w:sz w:val="18"/>
          <w:szCs w:val="18"/>
        </w:rPr>
        <w:br w:type="page"/>
      </w:r>
    </w:p>
    <w:p w14:paraId="320CFBBB" w14:textId="77777777" w:rsidR="000432AB" w:rsidRPr="00E74A7A" w:rsidRDefault="000432AB" w:rsidP="00E74A7A">
      <w:pPr>
        <w:spacing w:after="0"/>
        <w:rPr>
          <w:sz w:val="18"/>
          <w:szCs w:val="18"/>
        </w:rPr>
        <w:sectPr w:rsidR="000432AB" w:rsidRPr="00E74A7A" w:rsidSect="00097BB4">
          <w:headerReference w:type="first" r:id="rId15"/>
          <w:pgSz w:w="11906" w:h="16838"/>
          <w:pgMar w:top="1440" w:right="1440" w:bottom="1440" w:left="1440" w:header="794" w:footer="708" w:gutter="0"/>
          <w:pgNumType w:fmt="lowerRoman" w:start="1"/>
          <w:cols w:space="708"/>
          <w:docGrid w:linePitch="360"/>
        </w:sectPr>
      </w:pPr>
    </w:p>
    <w:p w14:paraId="37220E2D" w14:textId="77777777" w:rsidR="000432AB" w:rsidRPr="00E74A7A" w:rsidRDefault="000432AB" w:rsidP="00E74A7A">
      <w:pPr>
        <w:rPr>
          <w:b/>
          <w:bCs/>
          <w:color w:val="46328C" w:themeColor="accent1"/>
          <w:sz w:val="32"/>
          <w:szCs w:val="32"/>
        </w:rPr>
      </w:pPr>
      <w:r w:rsidRPr="00E74A7A">
        <w:rPr>
          <w:b/>
          <w:bCs/>
          <w:color w:val="46328C" w:themeColor="accent1"/>
          <w:sz w:val="32"/>
          <w:szCs w:val="32"/>
        </w:rPr>
        <w:lastRenderedPageBreak/>
        <w:t>Contents</w:t>
      </w:r>
    </w:p>
    <w:p w14:paraId="23B96F31" w14:textId="0F60DBB2" w:rsidR="00544387" w:rsidRDefault="00287CB0">
      <w:pPr>
        <w:pStyle w:val="TOC1"/>
        <w:tabs>
          <w:tab w:val="right" w:leader="dot" w:pos="9016"/>
        </w:tabs>
        <w:rPr>
          <w:b w:val="0"/>
          <w:noProof/>
          <w:kern w:val="2"/>
          <w:lang w:eastAsia="en-AU"/>
          <w14:ligatures w14:val="standardContextual"/>
        </w:rPr>
      </w:pPr>
      <w:r>
        <w:rPr>
          <w:b w:val="0"/>
          <w:color w:val="342568" w:themeColor="accent1" w:themeShade="BF"/>
        </w:rPr>
        <w:fldChar w:fldCharType="begin"/>
      </w:r>
      <w:r>
        <w:rPr>
          <w:b w:val="0"/>
          <w:color w:val="342568" w:themeColor="accent1" w:themeShade="BF"/>
        </w:rPr>
        <w:instrText xml:space="preserve"> TOC \o "1-3" \h \z \u </w:instrText>
      </w:r>
      <w:r>
        <w:rPr>
          <w:b w:val="0"/>
          <w:color w:val="342568" w:themeColor="accent1" w:themeShade="BF"/>
        </w:rPr>
        <w:fldChar w:fldCharType="separate"/>
      </w:r>
      <w:hyperlink w:anchor="_Toc141107129" w:history="1">
        <w:r w:rsidR="00544387" w:rsidRPr="00AC5D87">
          <w:rPr>
            <w:rStyle w:val="Hyperlink"/>
            <w:noProof/>
          </w:rPr>
          <w:t>Information statement</w:t>
        </w:r>
        <w:r w:rsidR="00544387">
          <w:rPr>
            <w:noProof/>
            <w:webHidden/>
          </w:rPr>
          <w:tab/>
        </w:r>
        <w:r w:rsidR="00544387">
          <w:rPr>
            <w:noProof/>
            <w:webHidden/>
          </w:rPr>
          <w:fldChar w:fldCharType="begin"/>
        </w:r>
        <w:r w:rsidR="00544387">
          <w:rPr>
            <w:noProof/>
            <w:webHidden/>
          </w:rPr>
          <w:instrText xml:space="preserve"> PAGEREF _Toc141107129 \h </w:instrText>
        </w:r>
        <w:r w:rsidR="00544387">
          <w:rPr>
            <w:noProof/>
            <w:webHidden/>
          </w:rPr>
        </w:r>
        <w:r w:rsidR="00544387">
          <w:rPr>
            <w:noProof/>
            <w:webHidden/>
          </w:rPr>
          <w:fldChar w:fldCharType="separate"/>
        </w:r>
        <w:r w:rsidR="00544387">
          <w:rPr>
            <w:noProof/>
            <w:webHidden/>
          </w:rPr>
          <w:t>1</w:t>
        </w:r>
        <w:r w:rsidR="00544387">
          <w:rPr>
            <w:noProof/>
            <w:webHidden/>
          </w:rPr>
          <w:fldChar w:fldCharType="end"/>
        </w:r>
      </w:hyperlink>
    </w:p>
    <w:p w14:paraId="1BEB811F" w14:textId="36FA2545" w:rsidR="00544387" w:rsidRDefault="00E84987">
      <w:pPr>
        <w:pStyle w:val="TOC2"/>
        <w:rPr>
          <w:rFonts w:eastAsiaTheme="minorEastAsia"/>
          <w:kern w:val="2"/>
          <w:lang w:eastAsia="en-AU"/>
          <w14:ligatures w14:val="standardContextual"/>
        </w:rPr>
      </w:pPr>
      <w:hyperlink w:anchor="_Toc141107130" w:history="1">
        <w:r w:rsidR="00544387" w:rsidRPr="00AC5D87">
          <w:rPr>
            <w:rStyle w:val="Hyperlink"/>
          </w:rPr>
          <w:t>1.</w:t>
        </w:r>
        <w:r w:rsidR="00544387">
          <w:rPr>
            <w:rFonts w:eastAsiaTheme="minorEastAsia"/>
            <w:kern w:val="2"/>
            <w:lang w:eastAsia="en-AU"/>
            <w14:ligatures w14:val="standardContextual"/>
          </w:rPr>
          <w:tab/>
        </w:r>
        <w:r w:rsidR="00544387" w:rsidRPr="00AC5D87">
          <w:rPr>
            <w:rStyle w:val="Hyperlink"/>
          </w:rPr>
          <w:t>Introduction</w:t>
        </w:r>
        <w:r w:rsidR="00544387">
          <w:rPr>
            <w:webHidden/>
          </w:rPr>
          <w:tab/>
        </w:r>
        <w:r w:rsidR="00544387">
          <w:rPr>
            <w:webHidden/>
          </w:rPr>
          <w:fldChar w:fldCharType="begin"/>
        </w:r>
        <w:r w:rsidR="00544387">
          <w:rPr>
            <w:webHidden/>
          </w:rPr>
          <w:instrText xml:space="preserve"> PAGEREF _Toc141107130 \h </w:instrText>
        </w:r>
        <w:r w:rsidR="00544387">
          <w:rPr>
            <w:webHidden/>
          </w:rPr>
        </w:r>
        <w:r w:rsidR="00544387">
          <w:rPr>
            <w:webHidden/>
          </w:rPr>
          <w:fldChar w:fldCharType="separate"/>
        </w:r>
        <w:r w:rsidR="00544387">
          <w:rPr>
            <w:webHidden/>
          </w:rPr>
          <w:t>1</w:t>
        </w:r>
        <w:r w:rsidR="00544387">
          <w:rPr>
            <w:webHidden/>
          </w:rPr>
          <w:fldChar w:fldCharType="end"/>
        </w:r>
      </w:hyperlink>
    </w:p>
    <w:p w14:paraId="34C53F54" w14:textId="579B549C" w:rsidR="00544387" w:rsidRDefault="00E84987">
      <w:pPr>
        <w:pStyle w:val="TOC3"/>
        <w:rPr>
          <w:rFonts w:eastAsiaTheme="minorEastAsia"/>
          <w:kern w:val="2"/>
          <w:lang w:eastAsia="en-AU"/>
          <w14:ligatures w14:val="standardContextual"/>
        </w:rPr>
      </w:pPr>
      <w:hyperlink w:anchor="_Toc141107131" w:history="1">
        <w:r w:rsidR="00544387" w:rsidRPr="00AC5D87">
          <w:rPr>
            <w:rStyle w:val="Hyperlink"/>
          </w:rPr>
          <w:t>Historical background</w:t>
        </w:r>
        <w:r w:rsidR="00544387">
          <w:rPr>
            <w:webHidden/>
          </w:rPr>
          <w:tab/>
        </w:r>
        <w:r w:rsidR="00544387">
          <w:rPr>
            <w:webHidden/>
          </w:rPr>
          <w:fldChar w:fldCharType="begin"/>
        </w:r>
        <w:r w:rsidR="00544387">
          <w:rPr>
            <w:webHidden/>
          </w:rPr>
          <w:instrText xml:space="preserve"> PAGEREF _Toc141107131 \h </w:instrText>
        </w:r>
        <w:r w:rsidR="00544387">
          <w:rPr>
            <w:webHidden/>
          </w:rPr>
        </w:r>
        <w:r w:rsidR="00544387">
          <w:rPr>
            <w:webHidden/>
          </w:rPr>
          <w:fldChar w:fldCharType="separate"/>
        </w:r>
        <w:r w:rsidR="00544387">
          <w:rPr>
            <w:webHidden/>
          </w:rPr>
          <w:t>1</w:t>
        </w:r>
        <w:r w:rsidR="00544387">
          <w:rPr>
            <w:webHidden/>
          </w:rPr>
          <w:fldChar w:fldCharType="end"/>
        </w:r>
      </w:hyperlink>
    </w:p>
    <w:p w14:paraId="0E1B54C8" w14:textId="221D9E92" w:rsidR="00544387" w:rsidRDefault="00E84987">
      <w:pPr>
        <w:pStyle w:val="TOC2"/>
        <w:rPr>
          <w:rFonts w:eastAsiaTheme="minorEastAsia"/>
          <w:kern w:val="2"/>
          <w:lang w:eastAsia="en-AU"/>
          <w14:ligatures w14:val="standardContextual"/>
        </w:rPr>
      </w:pPr>
      <w:hyperlink w:anchor="_Toc141107132" w:history="1">
        <w:r w:rsidR="00544387" w:rsidRPr="00AC5D87">
          <w:rPr>
            <w:rStyle w:val="Hyperlink"/>
          </w:rPr>
          <w:t>2.</w:t>
        </w:r>
        <w:r w:rsidR="00544387">
          <w:rPr>
            <w:rFonts w:eastAsiaTheme="minorEastAsia"/>
            <w:kern w:val="2"/>
            <w:lang w:eastAsia="en-AU"/>
            <w14:ligatures w14:val="standardContextual"/>
          </w:rPr>
          <w:tab/>
        </w:r>
        <w:r w:rsidR="00544387" w:rsidRPr="00AC5D87">
          <w:rPr>
            <w:rStyle w:val="Hyperlink"/>
          </w:rPr>
          <w:t>Legislation</w:t>
        </w:r>
        <w:r w:rsidR="00544387">
          <w:rPr>
            <w:webHidden/>
          </w:rPr>
          <w:tab/>
        </w:r>
        <w:r w:rsidR="00544387">
          <w:rPr>
            <w:webHidden/>
          </w:rPr>
          <w:fldChar w:fldCharType="begin"/>
        </w:r>
        <w:r w:rsidR="00544387">
          <w:rPr>
            <w:webHidden/>
          </w:rPr>
          <w:instrText xml:space="preserve"> PAGEREF _Toc141107132 \h </w:instrText>
        </w:r>
        <w:r w:rsidR="00544387">
          <w:rPr>
            <w:webHidden/>
          </w:rPr>
        </w:r>
        <w:r w:rsidR="00544387">
          <w:rPr>
            <w:webHidden/>
          </w:rPr>
          <w:fldChar w:fldCharType="separate"/>
        </w:r>
        <w:r w:rsidR="00544387">
          <w:rPr>
            <w:webHidden/>
          </w:rPr>
          <w:t>4</w:t>
        </w:r>
        <w:r w:rsidR="00544387">
          <w:rPr>
            <w:webHidden/>
          </w:rPr>
          <w:fldChar w:fldCharType="end"/>
        </w:r>
      </w:hyperlink>
    </w:p>
    <w:p w14:paraId="49903946" w14:textId="01A66C99" w:rsidR="00544387" w:rsidRDefault="00E84987">
      <w:pPr>
        <w:pStyle w:val="TOC3"/>
        <w:rPr>
          <w:rFonts w:eastAsiaTheme="minorEastAsia"/>
          <w:kern w:val="2"/>
          <w:lang w:eastAsia="en-AU"/>
          <w14:ligatures w14:val="standardContextual"/>
        </w:rPr>
      </w:pPr>
      <w:hyperlink w:anchor="_Toc141107133" w:history="1">
        <w:r w:rsidR="00544387" w:rsidRPr="00AC5D87">
          <w:rPr>
            <w:rStyle w:val="Hyperlink"/>
          </w:rPr>
          <w:t>Enabling legislation</w:t>
        </w:r>
        <w:r w:rsidR="00544387">
          <w:rPr>
            <w:webHidden/>
          </w:rPr>
          <w:tab/>
        </w:r>
        <w:r w:rsidR="00544387">
          <w:rPr>
            <w:webHidden/>
          </w:rPr>
          <w:fldChar w:fldCharType="begin"/>
        </w:r>
        <w:r w:rsidR="00544387">
          <w:rPr>
            <w:webHidden/>
          </w:rPr>
          <w:instrText xml:space="preserve"> PAGEREF _Toc141107133 \h </w:instrText>
        </w:r>
        <w:r w:rsidR="00544387">
          <w:rPr>
            <w:webHidden/>
          </w:rPr>
        </w:r>
        <w:r w:rsidR="00544387">
          <w:rPr>
            <w:webHidden/>
          </w:rPr>
          <w:fldChar w:fldCharType="separate"/>
        </w:r>
        <w:r w:rsidR="00544387">
          <w:rPr>
            <w:webHidden/>
          </w:rPr>
          <w:t>4</w:t>
        </w:r>
        <w:r w:rsidR="00544387">
          <w:rPr>
            <w:webHidden/>
          </w:rPr>
          <w:fldChar w:fldCharType="end"/>
        </w:r>
      </w:hyperlink>
    </w:p>
    <w:p w14:paraId="3CF20A3F" w14:textId="1A32A161" w:rsidR="00544387" w:rsidRDefault="00E84987">
      <w:pPr>
        <w:pStyle w:val="TOC3"/>
        <w:rPr>
          <w:rFonts w:eastAsiaTheme="minorEastAsia"/>
          <w:kern w:val="2"/>
          <w:lang w:eastAsia="en-AU"/>
          <w14:ligatures w14:val="standardContextual"/>
        </w:rPr>
      </w:pPr>
      <w:hyperlink w:anchor="_Toc141107134" w:history="1">
        <w:r w:rsidR="00544387" w:rsidRPr="00AC5D87">
          <w:rPr>
            <w:rStyle w:val="Hyperlink"/>
            <w:i/>
            <w:iCs/>
          </w:rPr>
          <w:t>School Curriculum and Standards Authority Amendment Act 2017</w:t>
        </w:r>
        <w:r w:rsidR="00544387">
          <w:rPr>
            <w:webHidden/>
          </w:rPr>
          <w:tab/>
        </w:r>
        <w:r w:rsidR="00544387">
          <w:rPr>
            <w:webHidden/>
          </w:rPr>
          <w:fldChar w:fldCharType="begin"/>
        </w:r>
        <w:r w:rsidR="00544387">
          <w:rPr>
            <w:webHidden/>
          </w:rPr>
          <w:instrText xml:space="preserve"> PAGEREF _Toc141107134 \h </w:instrText>
        </w:r>
        <w:r w:rsidR="00544387">
          <w:rPr>
            <w:webHidden/>
          </w:rPr>
        </w:r>
        <w:r w:rsidR="00544387">
          <w:rPr>
            <w:webHidden/>
          </w:rPr>
          <w:fldChar w:fldCharType="separate"/>
        </w:r>
        <w:r w:rsidR="00544387">
          <w:rPr>
            <w:webHidden/>
          </w:rPr>
          <w:t>4</w:t>
        </w:r>
        <w:r w:rsidR="00544387">
          <w:rPr>
            <w:webHidden/>
          </w:rPr>
          <w:fldChar w:fldCharType="end"/>
        </w:r>
      </w:hyperlink>
    </w:p>
    <w:p w14:paraId="2C7FE83B" w14:textId="318F0D71" w:rsidR="00544387" w:rsidRDefault="00E84987">
      <w:pPr>
        <w:pStyle w:val="TOC3"/>
        <w:rPr>
          <w:rFonts w:eastAsiaTheme="minorEastAsia"/>
          <w:kern w:val="2"/>
          <w:lang w:eastAsia="en-AU"/>
          <w14:ligatures w14:val="standardContextual"/>
        </w:rPr>
      </w:pPr>
      <w:hyperlink w:anchor="_Toc141107135" w:history="1">
        <w:r w:rsidR="00544387" w:rsidRPr="00AC5D87">
          <w:rPr>
            <w:rStyle w:val="Hyperlink"/>
          </w:rPr>
          <w:t>Administered legislation</w:t>
        </w:r>
        <w:r w:rsidR="00544387">
          <w:rPr>
            <w:webHidden/>
          </w:rPr>
          <w:tab/>
        </w:r>
        <w:r w:rsidR="00544387">
          <w:rPr>
            <w:webHidden/>
          </w:rPr>
          <w:fldChar w:fldCharType="begin"/>
        </w:r>
        <w:r w:rsidR="00544387">
          <w:rPr>
            <w:webHidden/>
          </w:rPr>
          <w:instrText xml:space="preserve"> PAGEREF _Toc141107135 \h </w:instrText>
        </w:r>
        <w:r w:rsidR="00544387">
          <w:rPr>
            <w:webHidden/>
          </w:rPr>
        </w:r>
        <w:r w:rsidR="00544387">
          <w:rPr>
            <w:webHidden/>
          </w:rPr>
          <w:fldChar w:fldCharType="separate"/>
        </w:r>
        <w:r w:rsidR="00544387">
          <w:rPr>
            <w:webHidden/>
          </w:rPr>
          <w:t>4</w:t>
        </w:r>
        <w:r w:rsidR="00544387">
          <w:rPr>
            <w:webHidden/>
          </w:rPr>
          <w:fldChar w:fldCharType="end"/>
        </w:r>
      </w:hyperlink>
    </w:p>
    <w:p w14:paraId="41FCF500" w14:textId="2B5E1839" w:rsidR="00544387" w:rsidRDefault="00E84987">
      <w:pPr>
        <w:pStyle w:val="TOC2"/>
        <w:rPr>
          <w:rFonts w:eastAsiaTheme="minorEastAsia"/>
          <w:kern w:val="2"/>
          <w:lang w:eastAsia="en-AU"/>
          <w14:ligatures w14:val="standardContextual"/>
        </w:rPr>
      </w:pPr>
      <w:hyperlink w:anchor="_Toc141107136" w:history="1">
        <w:r w:rsidR="00544387" w:rsidRPr="00AC5D87">
          <w:rPr>
            <w:rStyle w:val="Hyperlink"/>
          </w:rPr>
          <w:t>3.</w:t>
        </w:r>
        <w:r w:rsidR="00544387">
          <w:rPr>
            <w:rFonts w:eastAsiaTheme="minorEastAsia"/>
            <w:kern w:val="2"/>
            <w:lang w:eastAsia="en-AU"/>
            <w14:ligatures w14:val="standardContextual"/>
          </w:rPr>
          <w:tab/>
        </w:r>
        <w:r w:rsidR="00544387" w:rsidRPr="00AC5D87">
          <w:rPr>
            <w:rStyle w:val="Hyperlink"/>
          </w:rPr>
          <w:t>Organisation structure and functions</w:t>
        </w:r>
        <w:r w:rsidR="00544387">
          <w:rPr>
            <w:webHidden/>
          </w:rPr>
          <w:tab/>
        </w:r>
        <w:r w:rsidR="00544387">
          <w:rPr>
            <w:webHidden/>
          </w:rPr>
          <w:fldChar w:fldCharType="begin"/>
        </w:r>
        <w:r w:rsidR="00544387">
          <w:rPr>
            <w:webHidden/>
          </w:rPr>
          <w:instrText xml:space="preserve"> PAGEREF _Toc141107136 \h </w:instrText>
        </w:r>
        <w:r w:rsidR="00544387">
          <w:rPr>
            <w:webHidden/>
          </w:rPr>
        </w:r>
        <w:r w:rsidR="00544387">
          <w:rPr>
            <w:webHidden/>
          </w:rPr>
          <w:fldChar w:fldCharType="separate"/>
        </w:r>
        <w:r w:rsidR="00544387">
          <w:rPr>
            <w:webHidden/>
          </w:rPr>
          <w:t>4</w:t>
        </w:r>
        <w:r w:rsidR="00544387">
          <w:rPr>
            <w:webHidden/>
          </w:rPr>
          <w:fldChar w:fldCharType="end"/>
        </w:r>
      </w:hyperlink>
    </w:p>
    <w:p w14:paraId="204FEB7A" w14:textId="59549660" w:rsidR="00544387" w:rsidRDefault="00E84987">
      <w:pPr>
        <w:pStyle w:val="TOC3"/>
        <w:rPr>
          <w:rFonts w:eastAsiaTheme="minorEastAsia"/>
          <w:kern w:val="2"/>
          <w:lang w:eastAsia="en-AU"/>
          <w14:ligatures w14:val="standardContextual"/>
        </w:rPr>
      </w:pPr>
      <w:hyperlink w:anchor="_Toc141107137" w:history="1">
        <w:r w:rsidR="00544387" w:rsidRPr="00AC5D87">
          <w:rPr>
            <w:rStyle w:val="Hyperlink"/>
          </w:rPr>
          <w:t>Functions of the Board</w:t>
        </w:r>
        <w:r w:rsidR="00544387">
          <w:rPr>
            <w:webHidden/>
          </w:rPr>
          <w:tab/>
        </w:r>
        <w:r w:rsidR="00544387">
          <w:rPr>
            <w:webHidden/>
          </w:rPr>
          <w:fldChar w:fldCharType="begin"/>
        </w:r>
        <w:r w:rsidR="00544387">
          <w:rPr>
            <w:webHidden/>
          </w:rPr>
          <w:instrText xml:space="preserve"> PAGEREF _Toc141107137 \h </w:instrText>
        </w:r>
        <w:r w:rsidR="00544387">
          <w:rPr>
            <w:webHidden/>
          </w:rPr>
        </w:r>
        <w:r w:rsidR="00544387">
          <w:rPr>
            <w:webHidden/>
          </w:rPr>
          <w:fldChar w:fldCharType="separate"/>
        </w:r>
        <w:r w:rsidR="00544387">
          <w:rPr>
            <w:webHidden/>
          </w:rPr>
          <w:t>5</w:t>
        </w:r>
        <w:r w:rsidR="00544387">
          <w:rPr>
            <w:webHidden/>
          </w:rPr>
          <w:fldChar w:fldCharType="end"/>
        </w:r>
      </w:hyperlink>
    </w:p>
    <w:p w14:paraId="35095F11" w14:textId="503E967B" w:rsidR="00544387" w:rsidRDefault="00E84987">
      <w:pPr>
        <w:pStyle w:val="TOC2"/>
        <w:rPr>
          <w:rFonts w:eastAsiaTheme="minorEastAsia"/>
          <w:kern w:val="2"/>
          <w:lang w:eastAsia="en-AU"/>
          <w14:ligatures w14:val="standardContextual"/>
        </w:rPr>
      </w:pPr>
      <w:hyperlink w:anchor="_Toc141107138" w:history="1">
        <w:r w:rsidR="00544387" w:rsidRPr="00AC5D87">
          <w:rPr>
            <w:rStyle w:val="Hyperlink"/>
          </w:rPr>
          <w:t>4.</w:t>
        </w:r>
        <w:r w:rsidR="00544387">
          <w:rPr>
            <w:rFonts w:eastAsiaTheme="minorEastAsia"/>
            <w:kern w:val="2"/>
            <w:lang w:eastAsia="en-AU"/>
            <w14:ligatures w14:val="standardContextual"/>
          </w:rPr>
          <w:tab/>
        </w:r>
        <w:r w:rsidR="00544387" w:rsidRPr="00AC5D87">
          <w:rPr>
            <w:rStyle w:val="Hyperlink"/>
          </w:rPr>
          <w:t>Statutory committees of the Authority</w:t>
        </w:r>
        <w:r w:rsidR="00544387">
          <w:rPr>
            <w:webHidden/>
          </w:rPr>
          <w:tab/>
        </w:r>
        <w:r w:rsidR="00544387">
          <w:rPr>
            <w:webHidden/>
          </w:rPr>
          <w:fldChar w:fldCharType="begin"/>
        </w:r>
        <w:r w:rsidR="00544387">
          <w:rPr>
            <w:webHidden/>
          </w:rPr>
          <w:instrText xml:space="preserve"> PAGEREF _Toc141107138 \h </w:instrText>
        </w:r>
        <w:r w:rsidR="00544387">
          <w:rPr>
            <w:webHidden/>
          </w:rPr>
        </w:r>
        <w:r w:rsidR="00544387">
          <w:rPr>
            <w:webHidden/>
          </w:rPr>
          <w:fldChar w:fldCharType="separate"/>
        </w:r>
        <w:r w:rsidR="00544387">
          <w:rPr>
            <w:webHidden/>
          </w:rPr>
          <w:t>5</w:t>
        </w:r>
        <w:r w:rsidR="00544387">
          <w:rPr>
            <w:webHidden/>
          </w:rPr>
          <w:fldChar w:fldCharType="end"/>
        </w:r>
      </w:hyperlink>
    </w:p>
    <w:p w14:paraId="4390EE69" w14:textId="0DE10E20" w:rsidR="00544387" w:rsidRDefault="00E84987">
      <w:pPr>
        <w:pStyle w:val="TOC2"/>
        <w:rPr>
          <w:rFonts w:eastAsiaTheme="minorEastAsia"/>
          <w:kern w:val="2"/>
          <w:lang w:eastAsia="en-AU"/>
          <w14:ligatures w14:val="standardContextual"/>
        </w:rPr>
      </w:pPr>
      <w:hyperlink w:anchor="_Toc141107139" w:history="1">
        <w:r w:rsidR="00544387" w:rsidRPr="00AC5D87">
          <w:rPr>
            <w:rStyle w:val="Hyperlink"/>
          </w:rPr>
          <w:t>5.</w:t>
        </w:r>
        <w:r w:rsidR="00544387">
          <w:rPr>
            <w:rFonts w:eastAsiaTheme="minorEastAsia"/>
            <w:kern w:val="2"/>
            <w:lang w:eastAsia="en-AU"/>
            <w14:ligatures w14:val="standardContextual"/>
          </w:rPr>
          <w:tab/>
        </w:r>
        <w:r w:rsidR="00544387" w:rsidRPr="00AC5D87">
          <w:rPr>
            <w:rStyle w:val="Hyperlink"/>
          </w:rPr>
          <w:t>Public participation in policy formulation</w:t>
        </w:r>
        <w:r w:rsidR="00544387">
          <w:rPr>
            <w:webHidden/>
          </w:rPr>
          <w:tab/>
        </w:r>
        <w:r w:rsidR="00544387">
          <w:rPr>
            <w:webHidden/>
          </w:rPr>
          <w:fldChar w:fldCharType="begin"/>
        </w:r>
        <w:r w:rsidR="00544387">
          <w:rPr>
            <w:webHidden/>
          </w:rPr>
          <w:instrText xml:space="preserve"> PAGEREF _Toc141107139 \h </w:instrText>
        </w:r>
        <w:r w:rsidR="00544387">
          <w:rPr>
            <w:webHidden/>
          </w:rPr>
        </w:r>
        <w:r w:rsidR="00544387">
          <w:rPr>
            <w:webHidden/>
          </w:rPr>
          <w:fldChar w:fldCharType="separate"/>
        </w:r>
        <w:r w:rsidR="00544387">
          <w:rPr>
            <w:webHidden/>
          </w:rPr>
          <w:t>5</w:t>
        </w:r>
        <w:r w:rsidR="00544387">
          <w:rPr>
            <w:webHidden/>
          </w:rPr>
          <w:fldChar w:fldCharType="end"/>
        </w:r>
      </w:hyperlink>
    </w:p>
    <w:p w14:paraId="2A1706D1" w14:textId="1FDA37E5" w:rsidR="00544387" w:rsidRDefault="00E84987">
      <w:pPr>
        <w:pStyle w:val="TOC2"/>
        <w:rPr>
          <w:rFonts w:eastAsiaTheme="minorEastAsia"/>
          <w:kern w:val="2"/>
          <w:lang w:eastAsia="en-AU"/>
          <w14:ligatures w14:val="standardContextual"/>
        </w:rPr>
      </w:pPr>
      <w:hyperlink w:anchor="_Toc141107140" w:history="1">
        <w:r w:rsidR="00544387" w:rsidRPr="00AC5D87">
          <w:rPr>
            <w:rStyle w:val="Hyperlink"/>
          </w:rPr>
          <w:t>6.</w:t>
        </w:r>
        <w:r w:rsidR="00544387">
          <w:rPr>
            <w:rFonts w:eastAsiaTheme="minorEastAsia"/>
            <w:kern w:val="2"/>
            <w:lang w:eastAsia="en-AU"/>
            <w14:ligatures w14:val="standardContextual"/>
          </w:rPr>
          <w:tab/>
        </w:r>
        <w:r w:rsidR="00544387" w:rsidRPr="00AC5D87">
          <w:rPr>
            <w:rStyle w:val="Hyperlink"/>
          </w:rPr>
          <w:t>Authority records</w:t>
        </w:r>
        <w:r w:rsidR="00544387">
          <w:rPr>
            <w:webHidden/>
          </w:rPr>
          <w:tab/>
        </w:r>
        <w:r w:rsidR="00544387">
          <w:rPr>
            <w:webHidden/>
          </w:rPr>
          <w:fldChar w:fldCharType="begin"/>
        </w:r>
        <w:r w:rsidR="00544387">
          <w:rPr>
            <w:webHidden/>
          </w:rPr>
          <w:instrText xml:space="preserve"> PAGEREF _Toc141107140 \h </w:instrText>
        </w:r>
        <w:r w:rsidR="00544387">
          <w:rPr>
            <w:webHidden/>
          </w:rPr>
        </w:r>
        <w:r w:rsidR="00544387">
          <w:rPr>
            <w:webHidden/>
          </w:rPr>
          <w:fldChar w:fldCharType="separate"/>
        </w:r>
        <w:r w:rsidR="00544387">
          <w:rPr>
            <w:webHidden/>
          </w:rPr>
          <w:t>6</w:t>
        </w:r>
        <w:r w:rsidR="00544387">
          <w:rPr>
            <w:webHidden/>
          </w:rPr>
          <w:fldChar w:fldCharType="end"/>
        </w:r>
      </w:hyperlink>
    </w:p>
    <w:p w14:paraId="506D3D24" w14:textId="379C0224" w:rsidR="00544387" w:rsidRDefault="00E84987">
      <w:pPr>
        <w:pStyle w:val="TOC2"/>
        <w:rPr>
          <w:rFonts w:eastAsiaTheme="minorEastAsia"/>
          <w:kern w:val="2"/>
          <w:lang w:eastAsia="en-AU"/>
          <w14:ligatures w14:val="standardContextual"/>
        </w:rPr>
      </w:pPr>
      <w:hyperlink w:anchor="_Toc141107141" w:history="1">
        <w:r w:rsidR="00544387" w:rsidRPr="00AC5D87">
          <w:rPr>
            <w:rStyle w:val="Hyperlink"/>
          </w:rPr>
          <w:t>7.</w:t>
        </w:r>
        <w:r w:rsidR="00544387">
          <w:rPr>
            <w:rFonts w:eastAsiaTheme="minorEastAsia"/>
            <w:kern w:val="2"/>
            <w:lang w:eastAsia="en-AU"/>
            <w14:ligatures w14:val="standardContextual"/>
          </w:rPr>
          <w:tab/>
        </w:r>
        <w:r w:rsidR="00544387" w:rsidRPr="00AC5D87">
          <w:rPr>
            <w:rStyle w:val="Hyperlink"/>
          </w:rPr>
          <w:t>Access to Authority records</w:t>
        </w:r>
        <w:r w:rsidR="00544387">
          <w:rPr>
            <w:webHidden/>
          </w:rPr>
          <w:tab/>
        </w:r>
        <w:r w:rsidR="00544387">
          <w:rPr>
            <w:webHidden/>
          </w:rPr>
          <w:fldChar w:fldCharType="begin"/>
        </w:r>
        <w:r w:rsidR="00544387">
          <w:rPr>
            <w:webHidden/>
          </w:rPr>
          <w:instrText xml:space="preserve"> PAGEREF _Toc141107141 \h </w:instrText>
        </w:r>
        <w:r w:rsidR="00544387">
          <w:rPr>
            <w:webHidden/>
          </w:rPr>
        </w:r>
        <w:r w:rsidR="00544387">
          <w:rPr>
            <w:webHidden/>
          </w:rPr>
          <w:fldChar w:fldCharType="separate"/>
        </w:r>
        <w:r w:rsidR="00544387">
          <w:rPr>
            <w:webHidden/>
          </w:rPr>
          <w:t>7</w:t>
        </w:r>
        <w:r w:rsidR="00544387">
          <w:rPr>
            <w:webHidden/>
          </w:rPr>
          <w:fldChar w:fldCharType="end"/>
        </w:r>
      </w:hyperlink>
    </w:p>
    <w:p w14:paraId="09CF7748" w14:textId="3C1AF467" w:rsidR="00544387" w:rsidRDefault="00E84987">
      <w:pPr>
        <w:pStyle w:val="TOC3"/>
        <w:rPr>
          <w:rFonts w:eastAsiaTheme="minorEastAsia"/>
          <w:kern w:val="2"/>
          <w:lang w:eastAsia="en-AU"/>
          <w14:ligatures w14:val="standardContextual"/>
        </w:rPr>
      </w:pPr>
      <w:hyperlink w:anchor="_Toc141107142" w:history="1">
        <w:r w:rsidR="00544387" w:rsidRPr="00AC5D87">
          <w:rPr>
            <w:rStyle w:val="Hyperlink"/>
          </w:rPr>
          <w:t>Legislated costs</w:t>
        </w:r>
        <w:r w:rsidR="00544387">
          <w:rPr>
            <w:webHidden/>
          </w:rPr>
          <w:tab/>
        </w:r>
        <w:r w:rsidR="00544387">
          <w:rPr>
            <w:webHidden/>
          </w:rPr>
          <w:fldChar w:fldCharType="begin"/>
        </w:r>
        <w:r w:rsidR="00544387">
          <w:rPr>
            <w:webHidden/>
          </w:rPr>
          <w:instrText xml:space="preserve"> PAGEREF _Toc141107142 \h </w:instrText>
        </w:r>
        <w:r w:rsidR="00544387">
          <w:rPr>
            <w:webHidden/>
          </w:rPr>
        </w:r>
        <w:r w:rsidR="00544387">
          <w:rPr>
            <w:webHidden/>
          </w:rPr>
          <w:fldChar w:fldCharType="separate"/>
        </w:r>
        <w:r w:rsidR="00544387">
          <w:rPr>
            <w:webHidden/>
          </w:rPr>
          <w:t>7</w:t>
        </w:r>
        <w:r w:rsidR="00544387">
          <w:rPr>
            <w:webHidden/>
          </w:rPr>
          <w:fldChar w:fldCharType="end"/>
        </w:r>
      </w:hyperlink>
    </w:p>
    <w:p w14:paraId="771FB987" w14:textId="4B010445" w:rsidR="00544387" w:rsidRDefault="00E84987">
      <w:pPr>
        <w:pStyle w:val="TOC2"/>
        <w:rPr>
          <w:rFonts w:eastAsiaTheme="minorEastAsia"/>
          <w:kern w:val="2"/>
          <w:lang w:eastAsia="en-AU"/>
          <w14:ligatures w14:val="standardContextual"/>
        </w:rPr>
      </w:pPr>
      <w:hyperlink w:anchor="_Toc141107143" w:history="1">
        <w:r w:rsidR="00544387" w:rsidRPr="00AC5D87">
          <w:rPr>
            <w:rStyle w:val="Hyperlink"/>
          </w:rPr>
          <w:t>8.</w:t>
        </w:r>
        <w:r w:rsidR="00544387">
          <w:rPr>
            <w:rFonts w:eastAsiaTheme="minorEastAsia"/>
            <w:kern w:val="2"/>
            <w:lang w:eastAsia="en-AU"/>
            <w14:ligatures w14:val="standardContextual"/>
          </w:rPr>
          <w:tab/>
        </w:r>
        <w:r w:rsidR="00544387" w:rsidRPr="00AC5D87">
          <w:rPr>
            <w:rStyle w:val="Hyperlink"/>
          </w:rPr>
          <w:t>Disclosure of data for research purposes</w:t>
        </w:r>
        <w:r w:rsidR="00544387">
          <w:rPr>
            <w:webHidden/>
          </w:rPr>
          <w:tab/>
        </w:r>
        <w:r w:rsidR="00544387">
          <w:rPr>
            <w:webHidden/>
          </w:rPr>
          <w:fldChar w:fldCharType="begin"/>
        </w:r>
        <w:r w:rsidR="00544387">
          <w:rPr>
            <w:webHidden/>
          </w:rPr>
          <w:instrText xml:space="preserve"> PAGEREF _Toc141107143 \h </w:instrText>
        </w:r>
        <w:r w:rsidR="00544387">
          <w:rPr>
            <w:webHidden/>
          </w:rPr>
        </w:r>
        <w:r w:rsidR="00544387">
          <w:rPr>
            <w:webHidden/>
          </w:rPr>
          <w:fldChar w:fldCharType="separate"/>
        </w:r>
        <w:r w:rsidR="00544387">
          <w:rPr>
            <w:webHidden/>
          </w:rPr>
          <w:t>7</w:t>
        </w:r>
        <w:r w:rsidR="00544387">
          <w:rPr>
            <w:webHidden/>
          </w:rPr>
          <w:fldChar w:fldCharType="end"/>
        </w:r>
      </w:hyperlink>
    </w:p>
    <w:p w14:paraId="171D6EF9" w14:textId="50D2BFD6" w:rsidR="00544387" w:rsidRDefault="00E84987">
      <w:pPr>
        <w:pStyle w:val="TOC2"/>
        <w:rPr>
          <w:rFonts w:eastAsiaTheme="minorEastAsia"/>
          <w:kern w:val="2"/>
          <w:lang w:eastAsia="en-AU"/>
          <w14:ligatures w14:val="standardContextual"/>
        </w:rPr>
      </w:pPr>
      <w:hyperlink w:anchor="_Toc141107144" w:history="1">
        <w:r w:rsidR="00544387" w:rsidRPr="00AC5D87">
          <w:rPr>
            <w:rStyle w:val="Hyperlink"/>
          </w:rPr>
          <w:t>9.</w:t>
        </w:r>
        <w:r w:rsidR="00544387">
          <w:rPr>
            <w:rFonts w:eastAsiaTheme="minorEastAsia"/>
            <w:kern w:val="2"/>
            <w:lang w:eastAsia="en-AU"/>
            <w14:ligatures w14:val="standardContextual"/>
          </w:rPr>
          <w:tab/>
        </w:r>
        <w:r w:rsidR="00544387" w:rsidRPr="00AC5D87">
          <w:rPr>
            <w:rStyle w:val="Hyperlink"/>
          </w:rPr>
          <w:t>Freedom of Information Applications</w:t>
        </w:r>
        <w:r w:rsidR="00544387">
          <w:rPr>
            <w:webHidden/>
          </w:rPr>
          <w:tab/>
        </w:r>
        <w:r w:rsidR="00544387">
          <w:rPr>
            <w:webHidden/>
          </w:rPr>
          <w:fldChar w:fldCharType="begin"/>
        </w:r>
        <w:r w:rsidR="00544387">
          <w:rPr>
            <w:webHidden/>
          </w:rPr>
          <w:instrText xml:space="preserve"> PAGEREF _Toc141107144 \h </w:instrText>
        </w:r>
        <w:r w:rsidR="00544387">
          <w:rPr>
            <w:webHidden/>
          </w:rPr>
        </w:r>
        <w:r w:rsidR="00544387">
          <w:rPr>
            <w:webHidden/>
          </w:rPr>
          <w:fldChar w:fldCharType="separate"/>
        </w:r>
        <w:r w:rsidR="00544387">
          <w:rPr>
            <w:webHidden/>
          </w:rPr>
          <w:t>8</w:t>
        </w:r>
        <w:r w:rsidR="00544387">
          <w:rPr>
            <w:webHidden/>
          </w:rPr>
          <w:fldChar w:fldCharType="end"/>
        </w:r>
      </w:hyperlink>
    </w:p>
    <w:p w14:paraId="5F3714E8" w14:textId="74C4C55C" w:rsidR="00544387" w:rsidRDefault="00E84987">
      <w:pPr>
        <w:pStyle w:val="TOC2"/>
        <w:rPr>
          <w:rFonts w:eastAsiaTheme="minorEastAsia"/>
          <w:kern w:val="2"/>
          <w:lang w:eastAsia="en-AU"/>
          <w14:ligatures w14:val="standardContextual"/>
        </w:rPr>
      </w:pPr>
      <w:hyperlink w:anchor="_Toc141107145" w:history="1">
        <w:r w:rsidR="00544387" w:rsidRPr="00AC5D87">
          <w:rPr>
            <w:rStyle w:val="Hyperlink"/>
          </w:rPr>
          <w:t>10.</w:t>
        </w:r>
        <w:r w:rsidR="00544387">
          <w:rPr>
            <w:rFonts w:eastAsiaTheme="minorEastAsia"/>
            <w:kern w:val="2"/>
            <w:lang w:eastAsia="en-AU"/>
            <w14:ligatures w14:val="standardContextual"/>
          </w:rPr>
          <w:tab/>
        </w:r>
        <w:r w:rsidR="00544387" w:rsidRPr="00AC5D87">
          <w:rPr>
            <w:rStyle w:val="Hyperlink"/>
          </w:rPr>
          <w:t>Application for Amendments to Authority records</w:t>
        </w:r>
        <w:r w:rsidR="00544387">
          <w:rPr>
            <w:webHidden/>
          </w:rPr>
          <w:tab/>
        </w:r>
        <w:r w:rsidR="00544387">
          <w:rPr>
            <w:webHidden/>
          </w:rPr>
          <w:fldChar w:fldCharType="begin"/>
        </w:r>
        <w:r w:rsidR="00544387">
          <w:rPr>
            <w:webHidden/>
          </w:rPr>
          <w:instrText xml:space="preserve"> PAGEREF _Toc141107145 \h </w:instrText>
        </w:r>
        <w:r w:rsidR="00544387">
          <w:rPr>
            <w:webHidden/>
          </w:rPr>
        </w:r>
        <w:r w:rsidR="00544387">
          <w:rPr>
            <w:webHidden/>
          </w:rPr>
          <w:fldChar w:fldCharType="separate"/>
        </w:r>
        <w:r w:rsidR="00544387">
          <w:rPr>
            <w:webHidden/>
          </w:rPr>
          <w:t>9</w:t>
        </w:r>
        <w:r w:rsidR="00544387">
          <w:rPr>
            <w:webHidden/>
          </w:rPr>
          <w:fldChar w:fldCharType="end"/>
        </w:r>
      </w:hyperlink>
    </w:p>
    <w:p w14:paraId="5F29E8F0" w14:textId="7731A359" w:rsidR="00544387" w:rsidRDefault="00E84987">
      <w:pPr>
        <w:pStyle w:val="TOC2"/>
        <w:rPr>
          <w:rFonts w:eastAsiaTheme="minorEastAsia"/>
          <w:kern w:val="2"/>
          <w:lang w:eastAsia="en-AU"/>
          <w14:ligatures w14:val="standardContextual"/>
        </w:rPr>
      </w:pPr>
      <w:hyperlink w:anchor="_Toc141107146" w:history="1">
        <w:r w:rsidR="00544387" w:rsidRPr="00AC5D87">
          <w:rPr>
            <w:rStyle w:val="Hyperlink"/>
          </w:rPr>
          <w:t>11.</w:t>
        </w:r>
        <w:r w:rsidR="00544387">
          <w:rPr>
            <w:rFonts w:eastAsiaTheme="minorEastAsia"/>
            <w:kern w:val="2"/>
            <w:lang w:eastAsia="en-AU"/>
            <w14:ligatures w14:val="standardContextual"/>
          </w:rPr>
          <w:tab/>
        </w:r>
        <w:r w:rsidR="00544387" w:rsidRPr="00AC5D87">
          <w:rPr>
            <w:rStyle w:val="Hyperlink"/>
          </w:rPr>
          <w:t>Relevant legislation and publications</w:t>
        </w:r>
        <w:r w:rsidR="00544387">
          <w:rPr>
            <w:webHidden/>
          </w:rPr>
          <w:tab/>
        </w:r>
        <w:r w:rsidR="00544387">
          <w:rPr>
            <w:webHidden/>
          </w:rPr>
          <w:fldChar w:fldCharType="begin"/>
        </w:r>
        <w:r w:rsidR="00544387">
          <w:rPr>
            <w:webHidden/>
          </w:rPr>
          <w:instrText xml:space="preserve"> PAGEREF _Toc141107146 \h </w:instrText>
        </w:r>
        <w:r w:rsidR="00544387">
          <w:rPr>
            <w:webHidden/>
          </w:rPr>
        </w:r>
        <w:r w:rsidR="00544387">
          <w:rPr>
            <w:webHidden/>
          </w:rPr>
          <w:fldChar w:fldCharType="separate"/>
        </w:r>
        <w:r w:rsidR="00544387">
          <w:rPr>
            <w:webHidden/>
          </w:rPr>
          <w:t>9</w:t>
        </w:r>
        <w:r w:rsidR="00544387">
          <w:rPr>
            <w:webHidden/>
          </w:rPr>
          <w:fldChar w:fldCharType="end"/>
        </w:r>
      </w:hyperlink>
    </w:p>
    <w:p w14:paraId="65DA252A" w14:textId="4AB060D8" w:rsidR="00544387" w:rsidRDefault="00E84987">
      <w:pPr>
        <w:pStyle w:val="TOC1"/>
        <w:tabs>
          <w:tab w:val="right" w:leader="dot" w:pos="9016"/>
        </w:tabs>
        <w:rPr>
          <w:b w:val="0"/>
          <w:noProof/>
          <w:kern w:val="2"/>
          <w:lang w:eastAsia="en-AU"/>
          <w14:ligatures w14:val="standardContextual"/>
        </w:rPr>
      </w:pPr>
      <w:hyperlink w:anchor="_Toc141107147" w:history="1">
        <w:r w:rsidR="00544387" w:rsidRPr="00AC5D87">
          <w:rPr>
            <w:rStyle w:val="Hyperlink"/>
            <w:noProof/>
          </w:rPr>
          <w:t>Attachment 1</w:t>
        </w:r>
        <w:r w:rsidR="00544387">
          <w:rPr>
            <w:noProof/>
            <w:webHidden/>
          </w:rPr>
          <w:tab/>
        </w:r>
        <w:r w:rsidR="00544387">
          <w:rPr>
            <w:noProof/>
            <w:webHidden/>
          </w:rPr>
          <w:fldChar w:fldCharType="begin"/>
        </w:r>
        <w:r w:rsidR="00544387">
          <w:rPr>
            <w:noProof/>
            <w:webHidden/>
          </w:rPr>
          <w:instrText xml:space="preserve"> PAGEREF _Toc141107147 \h </w:instrText>
        </w:r>
        <w:r w:rsidR="00544387">
          <w:rPr>
            <w:noProof/>
            <w:webHidden/>
          </w:rPr>
        </w:r>
        <w:r w:rsidR="00544387">
          <w:rPr>
            <w:noProof/>
            <w:webHidden/>
          </w:rPr>
          <w:fldChar w:fldCharType="separate"/>
        </w:r>
        <w:r w:rsidR="00544387">
          <w:rPr>
            <w:noProof/>
            <w:webHidden/>
          </w:rPr>
          <w:t>10</w:t>
        </w:r>
        <w:r w:rsidR="00544387">
          <w:rPr>
            <w:noProof/>
            <w:webHidden/>
          </w:rPr>
          <w:fldChar w:fldCharType="end"/>
        </w:r>
      </w:hyperlink>
    </w:p>
    <w:p w14:paraId="7CD09E43" w14:textId="384B81AE" w:rsidR="00544387" w:rsidRDefault="00E84987">
      <w:pPr>
        <w:pStyle w:val="TOC2"/>
        <w:rPr>
          <w:rFonts w:eastAsiaTheme="minorEastAsia"/>
          <w:kern w:val="2"/>
          <w:lang w:eastAsia="en-AU"/>
          <w14:ligatures w14:val="standardContextual"/>
        </w:rPr>
      </w:pPr>
      <w:hyperlink w:anchor="_Toc141107148" w:history="1">
        <w:r w:rsidR="00544387" w:rsidRPr="00AC5D87">
          <w:rPr>
            <w:rStyle w:val="Hyperlink"/>
          </w:rPr>
          <w:t>Student Results and Data</w:t>
        </w:r>
        <w:r w:rsidR="00544387">
          <w:rPr>
            <w:webHidden/>
          </w:rPr>
          <w:tab/>
        </w:r>
        <w:r w:rsidR="00544387">
          <w:rPr>
            <w:webHidden/>
          </w:rPr>
          <w:fldChar w:fldCharType="begin"/>
        </w:r>
        <w:r w:rsidR="00544387">
          <w:rPr>
            <w:webHidden/>
          </w:rPr>
          <w:instrText xml:space="preserve"> PAGEREF _Toc141107148 \h </w:instrText>
        </w:r>
        <w:r w:rsidR="00544387">
          <w:rPr>
            <w:webHidden/>
          </w:rPr>
        </w:r>
        <w:r w:rsidR="00544387">
          <w:rPr>
            <w:webHidden/>
          </w:rPr>
          <w:fldChar w:fldCharType="separate"/>
        </w:r>
        <w:r w:rsidR="00544387">
          <w:rPr>
            <w:webHidden/>
          </w:rPr>
          <w:t>10</w:t>
        </w:r>
        <w:r w:rsidR="00544387">
          <w:rPr>
            <w:webHidden/>
          </w:rPr>
          <w:fldChar w:fldCharType="end"/>
        </w:r>
      </w:hyperlink>
    </w:p>
    <w:p w14:paraId="37C01A9D" w14:textId="6A5460A8" w:rsidR="000432AB" w:rsidRDefault="00287CB0" w:rsidP="00E74A7A">
      <w:pPr>
        <w:spacing w:before="100" w:beforeAutospacing="1" w:after="100" w:afterAutospacing="1" w:line="240" w:lineRule="auto"/>
        <w:outlineLvl w:val="0"/>
        <w:rPr>
          <w:rFonts w:eastAsia="Times New Roman" w:cstheme="minorHAnsi"/>
          <w:b/>
          <w:bCs/>
          <w:kern w:val="36"/>
          <w:sz w:val="40"/>
          <w:szCs w:val="40"/>
          <w:lang w:eastAsia="en-AU"/>
        </w:rPr>
        <w:sectPr w:rsidR="000432AB" w:rsidSect="000432AB">
          <w:headerReference w:type="default" r:id="rId16"/>
          <w:footerReference w:type="even" r:id="rId17"/>
          <w:footerReference w:type="default" r:id="rId18"/>
          <w:pgSz w:w="11906" w:h="16838"/>
          <w:pgMar w:top="1444" w:right="1440" w:bottom="1418" w:left="1440" w:header="567" w:footer="708" w:gutter="0"/>
          <w:cols w:space="708"/>
          <w:docGrid w:linePitch="360"/>
        </w:sectPr>
      </w:pPr>
      <w:r>
        <w:rPr>
          <w:b/>
          <w:color w:val="342568" w:themeColor="accent1" w:themeShade="BF"/>
        </w:rPr>
        <w:fldChar w:fldCharType="end"/>
      </w:r>
    </w:p>
    <w:p w14:paraId="5FC9C263" w14:textId="0E036C44" w:rsidR="00A417E7" w:rsidRPr="00471D8D" w:rsidRDefault="00DB28FE" w:rsidP="00471D8D">
      <w:pPr>
        <w:pStyle w:val="Heading1"/>
      </w:pPr>
      <w:bookmarkStart w:id="2" w:name="_Toc141107129"/>
      <w:r w:rsidRPr="00471D8D">
        <w:lastRenderedPageBreak/>
        <w:t>Information statement</w:t>
      </w:r>
      <w:bookmarkEnd w:id="2"/>
    </w:p>
    <w:p w14:paraId="5A33497F" w14:textId="46C4C1DB" w:rsidR="00A417E7" w:rsidRPr="00471D8D" w:rsidRDefault="00371C67" w:rsidP="00471D8D">
      <w:pPr>
        <w:pStyle w:val="Heading2"/>
      </w:pPr>
      <w:bookmarkStart w:id="3" w:name="_Toc66117060"/>
      <w:bookmarkStart w:id="4" w:name="_Toc141107130"/>
      <w:r w:rsidRPr="00471D8D">
        <w:t>Introduction</w:t>
      </w:r>
      <w:bookmarkEnd w:id="3"/>
      <w:bookmarkEnd w:id="4"/>
    </w:p>
    <w:p w14:paraId="766D6168" w14:textId="75A81049" w:rsidR="00195A12" w:rsidRDefault="00195A12" w:rsidP="00097BB4">
      <w:pPr>
        <w:rPr>
          <w:lang w:eastAsia="en-AU"/>
        </w:rPr>
      </w:pPr>
      <w:r>
        <w:rPr>
          <w:lang w:eastAsia="en-AU"/>
        </w:rPr>
        <w:t>The School Curriculum and Standards Authority (the Authority) is an independent statutory authority that is responsible to the Western Australian Minister for Education,</w:t>
      </w:r>
      <w:r w:rsidR="00AC7CE7">
        <w:rPr>
          <w:lang w:eastAsia="en-AU"/>
        </w:rPr>
        <w:t xml:space="preserve"> and</w:t>
      </w:r>
      <w:r>
        <w:rPr>
          <w:lang w:eastAsia="en-AU"/>
        </w:rPr>
        <w:t xml:space="preserve"> since December 2021, the Western Australian Minister for International Education. </w:t>
      </w:r>
      <w:r w:rsidR="005C6BDA" w:rsidRPr="005C6BDA">
        <w:rPr>
          <w:lang w:eastAsia="en-AU"/>
        </w:rPr>
        <w:t>The Authority was established on</w:t>
      </w:r>
      <w:r w:rsidR="00A7056C">
        <w:rPr>
          <w:lang w:eastAsia="en-AU"/>
        </w:rPr>
        <w:t xml:space="preserve"> </w:t>
      </w:r>
      <w:r w:rsidR="005C6BDA" w:rsidRPr="005C6BDA">
        <w:rPr>
          <w:lang w:eastAsia="en-AU"/>
        </w:rPr>
        <w:t xml:space="preserve">1 March 2012 through proclamation of the </w:t>
      </w:r>
      <w:r w:rsidR="005C6BDA" w:rsidRPr="005C6BDA">
        <w:rPr>
          <w:i/>
          <w:iCs/>
          <w:lang w:eastAsia="en-AU"/>
        </w:rPr>
        <w:t>School Curriculum and Standards Authority Act 1997</w:t>
      </w:r>
      <w:r w:rsidR="00C72C1E">
        <w:rPr>
          <w:iCs/>
          <w:lang w:eastAsia="en-AU"/>
        </w:rPr>
        <w:t xml:space="preserve"> (the </w:t>
      </w:r>
      <w:r w:rsidR="00C72C1E" w:rsidRPr="005B631B">
        <w:rPr>
          <w:i/>
          <w:iCs/>
          <w:lang w:eastAsia="en-AU"/>
        </w:rPr>
        <w:t>Act</w:t>
      </w:r>
      <w:r w:rsidR="00C72C1E">
        <w:rPr>
          <w:iCs/>
          <w:lang w:eastAsia="en-AU"/>
        </w:rPr>
        <w:t>)</w:t>
      </w:r>
      <w:r w:rsidR="005C6BDA" w:rsidRPr="005C6BDA">
        <w:rPr>
          <w:i/>
          <w:iCs/>
          <w:lang w:eastAsia="en-AU"/>
        </w:rPr>
        <w:t xml:space="preserve">. </w:t>
      </w:r>
    </w:p>
    <w:p w14:paraId="71AE2A9A" w14:textId="001796CD" w:rsidR="00195A12" w:rsidRDefault="00195A12" w:rsidP="00097BB4">
      <w:pPr>
        <w:rPr>
          <w:lang w:eastAsia="en-AU"/>
        </w:rPr>
      </w:pPr>
      <w:r>
        <w:rPr>
          <w:lang w:eastAsia="en-AU"/>
        </w:rPr>
        <w:t>Our role is to:</w:t>
      </w:r>
    </w:p>
    <w:p w14:paraId="2400F770" w14:textId="7462D7DC" w:rsidR="00195A12" w:rsidRDefault="00195A12" w:rsidP="00DB28FE">
      <w:pPr>
        <w:pStyle w:val="ListBullet"/>
        <w:rPr>
          <w:lang w:eastAsia="en-AU"/>
        </w:rPr>
      </w:pPr>
      <w:r>
        <w:rPr>
          <w:lang w:eastAsia="en-AU"/>
        </w:rPr>
        <w:t>develop and accredit school curriculum</w:t>
      </w:r>
    </w:p>
    <w:p w14:paraId="0EFFFD2C" w14:textId="34566BFC" w:rsidR="00195A12" w:rsidRDefault="00195A12" w:rsidP="00DB28FE">
      <w:pPr>
        <w:pStyle w:val="ListBullet"/>
        <w:rPr>
          <w:lang w:eastAsia="en-AU"/>
        </w:rPr>
      </w:pPr>
      <w:r>
        <w:rPr>
          <w:lang w:eastAsia="en-AU"/>
        </w:rPr>
        <w:t>assess student achievement in relation to the curriculum through the administration of standardised testing and Australian Tertiary Admission</w:t>
      </w:r>
      <w:r w:rsidR="00AC7CE7">
        <w:rPr>
          <w:lang w:eastAsia="en-AU"/>
        </w:rPr>
        <w:t xml:space="preserve"> Rank</w:t>
      </w:r>
      <w:r>
        <w:rPr>
          <w:lang w:eastAsia="en-AU"/>
        </w:rPr>
        <w:t xml:space="preserve"> (ATAR) examinations</w:t>
      </w:r>
    </w:p>
    <w:p w14:paraId="4CD2563E" w14:textId="32C69C90" w:rsidR="00195A12" w:rsidRDefault="00195A12" w:rsidP="00DB28FE">
      <w:pPr>
        <w:pStyle w:val="ListBullet"/>
        <w:rPr>
          <w:lang w:eastAsia="en-AU"/>
        </w:rPr>
      </w:pPr>
      <w:r>
        <w:rPr>
          <w:lang w:eastAsia="en-AU"/>
        </w:rPr>
        <w:t>certify senior secondary achievement</w:t>
      </w:r>
    </w:p>
    <w:p w14:paraId="0870FCB5" w14:textId="1D485C32" w:rsidR="00195A12" w:rsidRDefault="00195A12" w:rsidP="00DB28FE">
      <w:pPr>
        <w:pStyle w:val="ListBullet"/>
        <w:rPr>
          <w:lang w:eastAsia="en-AU"/>
        </w:rPr>
      </w:pPr>
      <w:r>
        <w:rPr>
          <w:lang w:eastAsia="en-AU"/>
        </w:rPr>
        <w:t>report on the standards of student achievement</w:t>
      </w:r>
      <w:r w:rsidR="009457B5">
        <w:rPr>
          <w:lang w:eastAsia="en-AU"/>
        </w:rPr>
        <w:t>.</w:t>
      </w:r>
    </w:p>
    <w:p w14:paraId="2863917F" w14:textId="40F81E01" w:rsidR="00A7056C" w:rsidRDefault="00195A12" w:rsidP="00C1125A">
      <w:pPr>
        <w:rPr>
          <w:lang w:eastAsia="en-AU"/>
        </w:rPr>
      </w:pPr>
      <w:r>
        <w:rPr>
          <w:lang w:eastAsia="en-AU"/>
        </w:rPr>
        <w:t>Our</w:t>
      </w:r>
      <w:r w:rsidR="00A7056C" w:rsidRPr="005B71A6">
        <w:rPr>
          <w:lang w:eastAsia="en-AU"/>
        </w:rPr>
        <w:t xml:space="preserve"> vision is to provide quality curriculum, assessment and reporting of standards of achievement </w:t>
      </w:r>
      <w:r w:rsidR="00C72C1E">
        <w:rPr>
          <w:lang w:eastAsia="en-AU"/>
        </w:rPr>
        <w:t xml:space="preserve">for </w:t>
      </w:r>
      <w:r w:rsidR="00A7056C" w:rsidRPr="005B71A6">
        <w:rPr>
          <w:lang w:eastAsia="en-AU"/>
        </w:rPr>
        <w:t>all students studying the West</w:t>
      </w:r>
      <w:r w:rsidR="00C72C1E">
        <w:rPr>
          <w:lang w:eastAsia="en-AU"/>
        </w:rPr>
        <w:t>ern</w:t>
      </w:r>
      <w:r w:rsidR="00A7056C" w:rsidRPr="005B71A6">
        <w:rPr>
          <w:lang w:eastAsia="en-AU"/>
        </w:rPr>
        <w:t xml:space="preserve"> Australia</w:t>
      </w:r>
      <w:r w:rsidR="00C72C1E">
        <w:rPr>
          <w:lang w:eastAsia="en-AU"/>
        </w:rPr>
        <w:t>n</w:t>
      </w:r>
      <w:r w:rsidR="00A7056C" w:rsidRPr="005B71A6">
        <w:rPr>
          <w:lang w:eastAsia="en-AU"/>
        </w:rPr>
        <w:t xml:space="preserve"> curriculum, so that they become confident, creative learners and active, informed citizens who contribute positively to society.</w:t>
      </w:r>
    </w:p>
    <w:p w14:paraId="10FD92F7" w14:textId="5DC966B2" w:rsidR="00BB1A2C" w:rsidRDefault="00BB1A2C" w:rsidP="00DB28FE">
      <w:pPr>
        <w:rPr>
          <w:lang w:eastAsia="en-AU"/>
        </w:rPr>
      </w:pPr>
      <w:r w:rsidRPr="005B71A6">
        <w:rPr>
          <w:lang w:eastAsia="en-AU"/>
        </w:rPr>
        <w:t xml:space="preserve">This information </w:t>
      </w:r>
      <w:r>
        <w:rPr>
          <w:lang w:eastAsia="en-AU"/>
        </w:rPr>
        <w:t>statement</w:t>
      </w:r>
      <w:r w:rsidRPr="005B71A6">
        <w:rPr>
          <w:lang w:eastAsia="en-AU"/>
        </w:rPr>
        <w:t xml:space="preserve"> is published by the Authority in accordance with the requirements of </w:t>
      </w:r>
      <w:r>
        <w:rPr>
          <w:lang w:eastAsia="en-AU"/>
        </w:rPr>
        <w:t xml:space="preserve">section </w:t>
      </w:r>
      <w:r w:rsidRPr="005B71A6">
        <w:rPr>
          <w:lang w:eastAsia="en-AU"/>
        </w:rPr>
        <w:t xml:space="preserve">94 of the </w:t>
      </w:r>
      <w:r w:rsidRPr="00F724F9">
        <w:rPr>
          <w:i/>
          <w:lang w:eastAsia="en-AU"/>
        </w:rPr>
        <w:t>Freedom of Information Act 1992</w:t>
      </w:r>
      <w:r w:rsidRPr="0065238A">
        <w:rPr>
          <w:lang w:eastAsia="en-AU"/>
        </w:rPr>
        <w:t xml:space="preserve"> (</w:t>
      </w:r>
      <w:r>
        <w:rPr>
          <w:lang w:eastAsia="en-AU"/>
        </w:rPr>
        <w:t xml:space="preserve">the </w:t>
      </w:r>
      <w:r w:rsidRPr="00FA073E">
        <w:rPr>
          <w:i/>
          <w:lang w:eastAsia="en-AU"/>
        </w:rPr>
        <w:t>FOI Act</w:t>
      </w:r>
      <w:r w:rsidRPr="00FB126A">
        <w:rPr>
          <w:lang w:eastAsia="en-AU"/>
        </w:rPr>
        <w:t>)</w:t>
      </w:r>
      <w:r w:rsidRPr="005B71A6">
        <w:rPr>
          <w:lang w:eastAsia="en-AU"/>
        </w:rPr>
        <w:t xml:space="preserve">. The Authority is pleased to comply with this requirement and welcomes enquiries under the </w:t>
      </w:r>
      <w:r w:rsidRPr="00FA073E">
        <w:rPr>
          <w:i/>
          <w:lang w:eastAsia="en-AU"/>
        </w:rPr>
        <w:t>FOI Act</w:t>
      </w:r>
      <w:r w:rsidRPr="005B71A6">
        <w:rPr>
          <w:lang w:eastAsia="en-AU"/>
        </w:rPr>
        <w:t xml:space="preserve">. </w:t>
      </w:r>
      <w:r w:rsidRPr="00512207">
        <w:rPr>
          <w:lang w:eastAsia="en-AU"/>
        </w:rPr>
        <w:t xml:space="preserve">The Authority will </w:t>
      </w:r>
      <w:r>
        <w:rPr>
          <w:lang w:eastAsia="en-AU"/>
        </w:rPr>
        <w:t>review and</w:t>
      </w:r>
      <w:r w:rsidRPr="00512207">
        <w:rPr>
          <w:lang w:eastAsia="en-AU"/>
        </w:rPr>
        <w:t xml:space="preserve"> update</w:t>
      </w:r>
      <w:r>
        <w:rPr>
          <w:lang w:eastAsia="en-AU"/>
        </w:rPr>
        <w:t xml:space="preserve"> the</w:t>
      </w:r>
      <w:r w:rsidRPr="00512207">
        <w:rPr>
          <w:lang w:eastAsia="en-AU"/>
        </w:rPr>
        <w:t xml:space="preserve"> information </w:t>
      </w:r>
      <w:r>
        <w:rPr>
          <w:lang w:eastAsia="en-AU"/>
        </w:rPr>
        <w:t>statement as required</w:t>
      </w:r>
      <w:r w:rsidRPr="00512207">
        <w:rPr>
          <w:lang w:eastAsia="en-AU"/>
        </w:rPr>
        <w:t>.</w:t>
      </w:r>
    </w:p>
    <w:p w14:paraId="32B7F7BE" w14:textId="799BF4DD" w:rsidR="00023A0E" w:rsidRPr="00471D8D" w:rsidRDefault="00023A0E" w:rsidP="00471D8D">
      <w:pPr>
        <w:pStyle w:val="Heading3"/>
      </w:pPr>
      <w:bookmarkStart w:id="5" w:name="_Toc141107131"/>
      <w:r w:rsidRPr="00471D8D">
        <w:t xml:space="preserve">Historical </w:t>
      </w:r>
      <w:r w:rsidR="00471D8D" w:rsidRPr="00471D8D">
        <w:t>background</w:t>
      </w:r>
      <w:bookmarkEnd w:id="5"/>
    </w:p>
    <w:p w14:paraId="2012E105" w14:textId="2C8DFCE8" w:rsidR="00023A0E" w:rsidRDefault="00023A0E" w:rsidP="00DB28FE">
      <w:pPr>
        <w:rPr>
          <w:lang w:eastAsia="en-AU"/>
        </w:rPr>
      </w:pPr>
      <w:r>
        <w:rPr>
          <w:lang w:eastAsia="en-AU"/>
        </w:rPr>
        <w:t xml:space="preserve">The Authority was established on 29 February 2012 through the proclamation of the </w:t>
      </w:r>
      <w:r w:rsidRPr="00097BB4">
        <w:rPr>
          <w:i/>
          <w:iCs/>
          <w:lang w:eastAsia="en-AU"/>
        </w:rPr>
        <w:t>School Curriculum and Standards Authority Act 1997</w:t>
      </w:r>
      <w:r>
        <w:rPr>
          <w:lang w:eastAsia="en-AU"/>
        </w:rPr>
        <w:t xml:space="preserve"> (the </w:t>
      </w:r>
      <w:r w:rsidRPr="00DB28FE">
        <w:rPr>
          <w:i/>
          <w:iCs/>
          <w:lang w:eastAsia="en-AU"/>
        </w:rPr>
        <w:t>Act</w:t>
      </w:r>
      <w:r>
        <w:rPr>
          <w:lang w:eastAsia="en-AU"/>
        </w:rPr>
        <w:t xml:space="preserve">). </w:t>
      </w:r>
    </w:p>
    <w:p w14:paraId="6BF99F0B" w14:textId="3CCA61FE" w:rsidR="00023A0E" w:rsidRDefault="00023A0E" w:rsidP="00DB28FE">
      <w:pPr>
        <w:rPr>
          <w:lang w:eastAsia="en-AU"/>
        </w:rPr>
      </w:pPr>
      <w:r>
        <w:rPr>
          <w:lang w:eastAsia="en-AU"/>
        </w:rPr>
        <w:t>The Authority replaced the Curriculum Council (the Council) in 2012</w:t>
      </w:r>
      <w:r w:rsidR="009457B5">
        <w:rPr>
          <w:lang w:eastAsia="en-AU"/>
        </w:rPr>
        <w:t>,</w:t>
      </w:r>
      <w:r>
        <w:rPr>
          <w:lang w:eastAsia="en-AU"/>
        </w:rPr>
        <w:t xml:space="preserve"> assuming expanded responsibilities allocated by legislation and by the review of the Curriculum Council Regulations 2005. Consequently, the Council’s ongoing operational and business functions, and assets, rights and liabilities were transferred to the Authority. </w:t>
      </w:r>
    </w:p>
    <w:p w14:paraId="62576CDE" w14:textId="1443A7DE" w:rsidR="00023A0E" w:rsidRDefault="00023A0E" w:rsidP="00DB28FE">
      <w:pPr>
        <w:rPr>
          <w:lang w:eastAsia="en-AU"/>
        </w:rPr>
      </w:pPr>
      <w:r>
        <w:rPr>
          <w:lang w:eastAsia="en-AU"/>
        </w:rPr>
        <w:t xml:space="preserve">The Council was established on 1 August 1997 under the </w:t>
      </w:r>
      <w:r w:rsidRPr="00097BB4">
        <w:rPr>
          <w:i/>
          <w:iCs/>
          <w:lang w:eastAsia="en-AU"/>
        </w:rPr>
        <w:t>Curriculum Council Act 1997</w:t>
      </w:r>
      <w:r>
        <w:rPr>
          <w:lang w:eastAsia="en-AU"/>
        </w:rPr>
        <w:t xml:space="preserve"> and replaced the Secondary Education Authority (1984</w:t>
      </w:r>
      <w:r w:rsidR="00DB28FE">
        <w:rPr>
          <w:lang w:eastAsia="en-AU"/>
        </w:rPr>
        <w:t>–</w:t>
      </w:r>
      <w:r>
        <w:rPr>
          <w:lang w:eastAsia="en-AU"/>
        </w:rPr>
        <w:t>97) and its predecessor, the Board of Secondary Education (1970</w:t>
      </w:r>
      <w:r w:rsidR="00DB28FE">
        <w:rPr>
          <w:lang w:eastAsia="en-AU"/>
        </w:rPr>
        <w:t>–</w:t>
      </w:r>
      <w:r>
        <w:rPr>
          <w:lang w:eastAsia="en-AU"/>
        </w:rPr>
        <w:t>1984).</w:t>
      </w:r>
    </w:p>
    <w:p w14:paraId="4EF874DD" w14:textId="5B5FB39E" w:rsidR="00023A0E" w:rsidRDefault="00023A0E" w:rsidP="00DB28FE">
      <w:pPr>
        <w:rPr>
          <w:lang w:eastAsia="en-AU"/>
        </w:rPr>
      </w:pPr>
      <w:r>
        <w:rPr>
          <w:lang w:eastAsia="en-AU"/>
        </w:rPr>
        <w:t>The creation of the Council followed a major review in 1994</w:t>
      </w:r>
      <w:r w:rsidR="00471D8D">
        <w:rPr>
          <w:lang w:eastAsia="en-AU"/>
        </w:rPr>
        <w:t>–</w:t>
      </w:r>
      <w:r>
        <w:rPr>
          <w:lang w:eastAsia="en-AU"/>
        </w:rPr>
        <w:t xml:space="preserve">1995 of school curriculum processes and procedures. The Council was given statutory responsibility to develop a </w:t>
      </w:r>
      <w:r w:rsidRPr="00ED6619">
        <w:rPr>
          <w:i/>
          <w:iCs/>
          <w:lang w:eastAsia="en-AU"/>
        </w:rPr>
        <w:t>Curriculum Framework</w:t>
      </w:r>
      <w:r>
        <w:rPr>
          <w:lang w:eastAsia="en-AU"/>
        </w:rPr>
        <w:t xml:space="preserve"> for Kindergarten to Year 12 (K</w:t>
      </w:r>
      <w:r w:rsidR="00DB28FE">
        <w:rPr>
          <w:lang w:eastAsia="en-AU"/>
        </w:rPr>
        <w:t>–</w:t>
      </w:r>
      <w:r>
        <w:rPr>
          <w:lang w:eastAsia="en-AU"/>
        </w:rPr>
        <w:t>12) schooling for all Western Australian government and non</w:t>
      </w:r>
      <w:r w:rsidR="00ED6619">
        <w:rPr>
          <w:lang w:eastAsia="en-AU"/>
        </w:rPr>
        <w:noBreakHyphen/>
      </w:r>
      <w:r>
        <w:rPr>
          <w:lang w:eastAsia="en-AU"/>
        </w:rPr>
        <w:t xml:space="preserve">government schools. A review of post-compulsory education occurred in 1998, which resulted in the creation of a structure for post-compulsory schooling that was outcomes-focused and consistent with the </w:t>
      </w:r>
      <w:r w:rsidRPr="00ED6619">
        <w:rPr>
          <w:i/>
          <w:iCs/>
          <w:lang w:eastAsia="en-AU"/>
        </w:rPr>
        <w:t>Curriculum Framework</w:t>
      </w:r>
      <w:r>
        <w:rPr>
          <w:lang w:eastAsia="en-AU"/>
        </w:rPr>
        <w:t>.</w:t>
      </w:r>
    </w:p>
    <w:p w14:paraId="2CA81190" w14:textId="77777777" w:rsidR="00023A0E" w:rsidRDefault="00023A0E" w:rsidP="00DB28FE">
      <w:pPr>
        <w:rPr>
          <w:lang w:eastAsia="en-AU"/>
        </w:rPr>
      </w:pPr>
      <w:r>
        <w:rPr>
          <w:lang w:eastAsia="en-AU"/>
        </w:rPr>
        <w:t xml:space="preserve">Former Tertiary Entrance Examination (TEE) subjects, wholly school assessed and vocational subjects were replaced by fifty-two (52) Western Australian Certificate of Education (WACE) courses and twelve (12) vocational education and training (VET) industry-specific courses with a new system of </w:t>
      </w:r>
      <w:r>
        <w:rPr>
          <w:lang w:eastAsia="en-AU"/>
        </w:rPr>
        <w:lastRenderedPageBreak/>
        <w:t>curriculum assessment and certification for senior secondary education developed and implemented in three phases. This process was finalised in 2010.</w:t>
      </w:r>
    </w:p>
    <w:p w14:paraId="46B67B88" w14:textId="1BB80C65" w:rsidR="00023A0E" w:rsidRDefault="00023A0E" w:rsidP="00DB28FE">
      <w:pPr>
        <w:rPr>
          <w:lang w:eastAsia="en-AU"/>
        </w:rPr>
      </w:pPr>
      <w:r>
        <w:rPr>
          <w:lang w:eastAsia="en-AU"/>
        </w:rPr>
        <w:t>In September 2015, Australia’s Education Minister</w:t>
      </w:r>
      <w:r w:rsidR="009457B5">
        <w:rPr>
          <w:lang w:eastAsia="en-AU"/>
        </w:rPr>
        <w:t>s</w:t>
      </w:r>
      <w:r>
        <w:rPr>
          <w:lang w:eastAsia="en-AU"/>
        </w:rPr>
        <w:t xml:space="preserve"> endorsed the Foundation to Year 10 (F</w:t>
      </w:r>
      <w:r w:rsidR="00DB28FE">
        <w:rPr>
          <w:lang w:eastAsia="en-AU"/>
        </w:rPr>
        <w:t>–</w:t>
      </w:r>
      <w:r>
        <w:rPr>
          <w:lang w:eastAsia="en-AU"/>
        </w:rPr>
        <w:t>10) Australian Curriculum. After consultation with teachers and other stakeholders, Western Australia ‘adopted and adapted’ the F</w:t>
      </w:r>
      <w:r w:rsidR="00DB28FE">
        <w:rPr>
          <w:lang w:eastAsia="en-AU"/>
        </w:rPr>
        <w:t>–</w:t>
      </w:r>
      <w:r>
        <w:rPr>
          <w:lang w:eastAsia="en-AU"/>
        </w:rPr>
        <w:t>10 Australian Curriculum</w:t>
      </w:r>
      <w:r w:rsidR="009457B5">
        <w:rPr>
          <w:lang w:eastAsia="en-AU"/>
        </w:rPr>
        <w:t xml:space="preserve"> for P</w:t>
      </w:r>
      <w:r w:rsidR="00ED6619">
        <w:rPr>
          <w:lang w:eastAsia="en-AU"/>
        </w:rPr>
        <w:t>re-primary</w:t>
      </w:r>
      <w:r w:rsidR="009457B5">
        <w:rPr>
          <w:lang w:eastAsia="en-AU"/>
        </w:rPr>
        <w:t>–</w:t>
      </w:r>
      <w:r w:rsidR="00ED6619">
        <w:rPr>
          <w:lang w:eastAsia="en-AU"/>
        </w:rPr>
        <w:t xml:space="preserve">Year </w:t>
      </w:r>
      <w:r w:rsidR="009457B5">
        <w:rPr>
          <w:lang w:eastAsia="en-AU"/>
        </w:rPr>
        <w:t>10</w:t>
      </w:r>
      <w:r>
        <w:rPr>
          <w:lang w:eastAsia="en-AU"/>
        </w:rPr>
        <w:t xml:space="preserve">. </w:t>
      </w:r>
    </w:p>
    <w:p w14:paraId="61ADEF6A" w14:textId="77777777" w:rsidR="00023A0E" w:rsidRDefault="00023A0E" w:rsidP="00DB28FE">
      <w:pPr>
        <w:rPr>
          <w:lang w:eastAsia="en-AU"/>
        </w:rPr>
      </w:pPr>
      <w:r>
        <w:rPr>
          <w:lang w:eastAsia="en-AU"/>
        </w:rPr>
        <w:t xml:space="preserve">In 2016, the Authority undertook a review of the </w:t>
      </w:r>
      <w:r w:rsidRPr="00DB28FE">
        <w:rPr>
          <w:i/>
          <w:iCs/>
          <w:lang w:eastAsia="en-AU"/>
        </w:rPr>
        <w:t>Act</w:t>
      </w:r>
      <w:r>
        <w:rPr>
          <w:lang w:eastAsia="en-AU"/>
        </w:rPr>
        <w:t xml:space="preserve"> to clarify its role as a Test Administration Authority for the National Assessment Program for Literacy and Numeracy (NAPLAN) testing. This led to the </w:t>
      </w:r>
      <w:r w:rsidRPr="00097BB4">
        <w:rPr>
          <w:i/>
          <w:iCs/>
          <w:lang w:eastAsia="en-AU"/>
        </w:rPr>
        <w:t>School Curriculum and Standards Authority Amendment Bill 2017</w:t>
      </w:r>
      <w:r>
        <w:rPr>
          <w:lang w:eastAsia="en-AU"/>
        </w:rPr>
        <w:t xml:space="preserve"> that added a new statutory function to conduct and promote, or participate in, research involving students to the Authority’s remit. </w:t>
      </w:r>
    </w:p>
    <w:p w14:paraId="68C69BA2" w14:textId="7B41897E" w:rsidR="00023A0E" w:rsidRDefault="00023A0E" w:rsidP="00023A0E">
      <w:pPr>
        <w:rPr>
          <w:lang w:eastAsia="en-AU"/>
        </w:rPr>
      </w:pPr>
      <w:r>
        <w:rPr>
          <w:lang w:eastAsia="en-AU"/>
        </w:rPr>
        <w:t xml:space="preserve">Following the Machinery of Government changes implemented on 1 July 2017, the work of the Authority is supported by a Secretariat. The Authority has formed a Service Level Agreement with the Department of Education to provide staffing and corporate services for the purpose of enabling the Authority to perform its functions. The Secretariat carries out the legislative and administrative functions as directed by the Board, the Director General </w:t>
      </w:r>
      <w:r w:rsidR="009457B5">
        <w:rPr>
          <w:lang w:eastAsia="en-AU"/>
        </w:rPr>
        <w:t xml:space="preserve">of Education as the Authority’s Chief Executive Officer </w:t>
      </w:r>
      <w:r>
        <w:rPr>
          <w:lang w:eastAsia="en-AU"/>
        </w:rPr>
        <w:t>and the Minister for Education.</w:t>
      </w:r>
    </w:p>
    <w:p w14:paraId="264D85CC" w14:textId="43E0BA56" w:rsidR="00023A0E" w:rsidRDefault="00023A0E" w:rsidP="00023A0E">
      <w:pPr>
        <w:rPr>
          <w:lang w:eastAsia="en-AU"/>
        </w:rPr>
      </w:pPr>
      <w:r>
        <w:rPr>
          <w:lang w:eastAsia="en-AU"/>
        </w:rPr>
        <w:t xml:space="preserve">The Authority’s business functions have not transferred to the new Department of Education. Under the </w:t>
      </w:r>
      <w:r w:rsidRPr="00DB28FE">
        <w:rPr>
          <w:i/>
          <w:iCs/>
          <w:lang w:eastAsia="en-AU"/>
        </w:rPr>
        <w:t>Act</w:t>
      </w:r>
      <w:r>
        <w:rPr>
          <w:lang w:eastAsia="en-AU"/>
        </w:rPr>
        <w:t xml:space="preserve"> (Part 3A, s.19A &amp; 19I)</w:t>
      </w:r>
      <w:r w:rsidR="009457B5">
        <w:rPr>
          <w:lang w:eastAsia="en-AU"/>
        </w:rPr>
        <w:t>,</w:t>
      </w:r>
      <w:r>
        <w:rPr>
          <w:lang w:eastAsia="en-AU"/>
        </w:rPr>
        <w:t xml:space="preserve"> the Board is responsible for its business functions, records and databases, and as such it remains the owner of the Authority</w:t>
      </w:r>
      <w:r w:rsidR="009457B5">
        <w:rPr>
          <w:lang w:eastAsia="en-AU"/>
        </w:rPr>
        <w:t>’s</w:t>
      </w:r>
      <w:r>
        <w:rPr>
          <w:lang w:eastAsia="en-AU"/>
        </w:rPr>
        <w:t xml:space="preserve"> records. </w:t>
      </w:r>
    </w:p>
    <w:p w14:paraId="0712A4D3" w14:textId="77777777" w:rsidR="00023A0E" w:rsidRDefault="00023A0E" w:rsidP="00023A0E">
      <w:pPr>
        <w:rPr>
          <w:lang w:eastAsia="en-AU"/>
        </w:rPr>
      </w:pPr>
      <w:r>
        <w:rPr>
          <w:lang w:eastAsia="en-AU"/>
        </w:rPr>
        <w:t xml:space="preserve">On 4 December 2020, the </w:t>
      </w:r>
      <w:r w:rsidRPr="00097BB4">
        <w:rPr>
          <w:i/>
          <w:iCs/>
          <w:lang w:eastAsia="en-AU"/>
        </w:rPr>
        <w:t>School Curriculum and Standards Authority Amendment Regulations 2020</w:t>
      </w:r>
      <w:r>
        <w:rPr>
          <w:lang w:eastAsia="en-AU"/>
        </w:rPr>
        <w:t xml:space="preserve"> (the Regulations) were published in the Government Gazette. These regulations amend the </w:t>
      </w:r>
      <w:r w:rsidRPr="00ED6619">
        <w:rPr>
          <w:i/>
          <w:iCs/>
          <w:lang w:eastAsia="en-AU"/>
        </w:rPr>
        <w:t>School Curriculum and Standards Authority Regulations 2005</w:t>
      </w:r>
      <w:r>
        <w:rPr>
          <w:lang w:eastAsia="en-AU"/>
        </w:rPr>
        <w:t xml:space="preserve"> and allow the Board to disclose relevant information to applicants requesting student data for research purposes.</w:t>
      </w:r>
    </w:p>
    <w:p w14:paraId="7149F197" w14:textId="6E81D595" w:rsidR="00023A0E" w:rsidRDefault="00023A0E" w:rsidP="00023A0E">
      <w:pPr>
        <w:rPr>
          <w:lang w:eastAsia="en-AU"/>
        </w:rPr>
      </w:pPr>
      <w:r>
        <w:rPr>
          <w:lang w:eastAsia="en-AU"/>
        </w:rPr>
        <w:t xml:space="preserve">The </w:t>
      </w:r>
      <w:r w:rsidR="00ED6619">
        <w:rPr>
          <w:lang w:eastAsia="en-AU"/>
        </w:rPr>
        <w:t xml:space="preserve">Authority’s </w:t>
      </w:r>
      <w:r>
        <w:rPr>
          <w:lang w:eastAsia="en-AU"/>
        </w:rPr>
        <w:t xml:space="preserve">leadership in Western Australia has seen collaboration with the Association of Independent Schools WA, Catholic Education WA and the Department of Education in facilitating the transition to NAPLAN online. </w:t>
      </w:r>
    </w:p>
    <w:p w14:paraId="24DB866E" w14:textId="77777777" w:rsidR="0077572C" w:rsidRPr="005C6BDA" w:rsidRDefault="0077572C" w:rsidP="0077572C">
      <w:pPr>
        <w:rPr>
          <w:lang w:eastAsia="en-AU"/>
        </w:rPr>
      </w:pPr>
      <w:r w:rsidRPr="005C6BDA">
        <w:rPr>
          <w:lang w:eastAsia="en-AU"/>
        </w:rPr>
        <w:t>In addition</w:t>
      </w:r>
      <w:r>
        <w:rPr>
          <w:lang w:eastAsia="en-AU"/>
        </w:rPr>
        <w:t>, the Authority</w:t>
      </w:r>
      <w:r w:rsidRPr="005C6BDA">
        <w:rPr>
          <w:lang w:eastAsia="en-AU"/>
        </w:rPr>
        <w:t xml:space="preserve"> is a</w:t>
      </w:r>
      <w:r>
        <w:rPr>
          <w:lang w:eastAsia="en-AU"/>
        </w:rPr>
        <w:t xml:space="preserve"> regulatory</w:t>
      </w:r>
      <w:r w:rsidRPr="005C6BDA">
        <w:rPr>
          <w:lang w:eastAsia="en-AU"/>
        </w:rPr>
        <w:t xml:space="preserve"> body responsible for school compliance and assessment as </w:t>
      </w:r>
      <w:r w:rsidRPr="0075794E">
        <w:rPr>
          <w:lang w:eastAsia="en-AU"/>
        </w:rPr>
        <w:t>well as data evaluation of public, Catholic and private independent schools’ performance.</w:t>
      </w:r>
      <w:r w:rsidRPr="005C6BDA">
        <w:rPr>
          <w:lang w:eastAsia="en-AU"/>
        </w:rPr>
        <w:t xml:space="preserve"> All records created or received as a result of the Authority’s functions can only be accessed and managed by authorised staff (</w:t>
      </w:r>
      <w:r>
        <w:rPr>
          <w:lang w:eastAsia="en-AU"/>
        </w:rPr>
        <w:t>r</w:t>
      </w:r>
      <w:r w:rsidRPr="005C6BDA">
        <w:rPr>
          <w:lang w:eastAsia="en-AU"/>
        </w:rPr>
        <w:t xml:space="preserve">efer to </w:t>
      </w:r>
      <w:r>
        <w:rPr>
          <w:iCs/>
          <w:lang w:eastAsia="en-AU"/>
        </w:rPr>
        <w:t xml:space="preserve">the </w:t>
      </w:r>
      <w:r w:rsidRPr="00FA073E">
        <w:rPr>
          <w:i/>
          <w:iCs/>
          <w:lang w:eastAsia="en-AU"/>
        </w:rPr>
        <w:t>Act</w:t>
      </w:r>
      <w:r w:rsidRPr="005C6BDA">
        <w:rPr>
          <w:lang w:eastAsia="en-AU"/>
        </w:rPr>
        <w:t>, Part 4</w:t>
      </w:r>
      <w:r>
        <w:rPr>
          <w:lang w:eastAsia="en-AU"/>
        </w:rPr>
        <w:t xml:space="preserve">, section(s) </w:t>
      </w:r>
      <w:r w:rsidRPr="005C6BDA">
        <w:rPr>
          <w:lang w:eastAsia="en-AU"/>
        </w:rPr>
        <w:t>21</w:t>
      </w:r>
      <w:r>
        <w:rPr>
          <w:lang w:eastAsia="en-AU"/>
        </w:rPr>
        <w:t xml:space="preserve"> and</w:t>
      </w:r>
      <w:r w:rsidRPr="005C6BDA">
        <w:rPr>
          <w:lang w:eastAsia="en-AU"/>
        </w:rPr>
        <w:t xml:space="preserve"> 22 </w:t>
      </w:r>
      <w:r>
        <w:rPr>
          <w:lang w:eastAsia="en-AU"/>
        </w:rPr>
        <w:t xml:space="preserve">and </w:t>
      </w:r>
      <w:r w:rsidRPr="005C6BDA">
        <w:rPr>
          <w:lang w:eastAsia="en-AU"/>
        </w:rPr>
        <w:t>Part 6, s</w:t>
      </w:r>
      <w:r>
        <w:rPr>
          <w:lang w:eastAsia="en-AU"/>
        </w:rPr>
        <w:t xml:space="preserve">ection </w:t>
      </w:r>
      <w:r w:rsidRPr="005C6BDA">
        <w:rPr>
          <w:lang w:eastAsia="en-AU"/>
        </w:rPr>
        <w:t>32).</w:t>
      </w:r>
    </w:p>
    <w:p w14:paraId="1774E322" w14:textId="760CC900" w:rsidR="00023A0E" w:rsidRDefault="00023A0E" w:rsidP="00023A0E">
      <w:pPr>
        <w:rPr>
          <w:lang w:eastAsia="en-AU"/>
        </w:rPr>
      </w:pPr>
      <w:r>
        <w:rPr>
          <w:lang w:eastAsia="en-AU"/>
        </w:rPr>
        <w:t>Management of the Authority</w:t>
      </w:r>
      <w:r w:rsidR="00ED6619">
        <w:rPr>
          <w:lang w:eastAsia="en-AU"/>
        </w:rPr>
        <w:t>’</w:t>
      </w:r>
      <w:r>
        <w:rPr>
          <w:lang w:eastAsia="en-AU"/>
        </w:rPr>
        <w:t xml:space="preserve">s student data </w:t>
      </w:r>
      <w:r w:rsidR="009457B5">
        <w:rPr>
          <w:lang w:eastAsia="en-AU"/>
        </w:rPr>
        <w:t>and existing Student Information</w:t>
      </w:r>
      <w:r w:rsidR="00AC7CE7">
        <w:rPr>
          <w:lang w:eastAsia="en-AU"/>
        </w:rPr>
        <w:t xml:space="preserve"> </w:t>
      </w:r>
      <w:r w:rsidR="009457B5">
        <w:rPr>
          <w:lang w:eastAsia="en-AU"/>
        </w:rPr>
        <w:t xml:space="preserve">Records System (SIRS) </w:t>
      </w:r>
      <w:r>
        <w:rPr>
          <w:lang w:eastAsia="en-AU"/>
        </w:rPr>
        <w:t xml:space="preserve">has been enhanced with the development and phased implementation of a new Student Records Management System (SRMS). The SRMS is designed to enable the Authority to meet its key reporting remit under the </w:t>
      </w:r>
      <w:r w:rsidRPr="00DB28FE">
        <w:rPr>
          <w:i/>
          <w:iCs/>
          <w:lang w:eastAsia="en-AU"/>
        </w:rPr>
        <w:t>Act</w:t>
      </w:r>
      <w:r>
        <w:rPr>
          <w:lang w:eastAsia="en-AU"/>
        </w:rPr>
        <w:t>. The SRMS provides for the storage of student registration data, achievement data, NAPLAN and OLNA data, vocational education and training data and state-level reporting data across Pre-primary to Year 12 (P</w:t>
      </w:r>
      <w:r w:rsidR="00536E9F">
        <w:rPr>
          <w:lang w:eastAsia="en-AU"/>
        </w:rPr>
        <w:t>–</w:t>
      </w:r>
      <w:r>
        <w:rPr>
          <w:lang w:eastAsia="en-AU"/>
        </w:rPr>
        <w:t xml:space="preserve">12). </w:t>
      </w:r>
    </w:p>
    <w:p w14:paraId="7A3A5123" w14:textId="51332AA4" w:rsidR="00023A0E" w:rsidRDefault="00023A0E" w:rsidP="00023A0E">
      <w:pPr>
        <w:rPr>
          <w:lang w:eastAsia="en-AU"/>
        </w:rPr>
      </w:pPr>
      <w:r>
        <w:rPr>
          <w:lang w:eastAsia="en-AU"/>
        </w:rPr>
        <w:t xml:space="preserve">To meet its responsibilities the Authority has developed the </w:t>
      </w:r>
      <w:r w:rsidRPr="00ED6619">
        <w:rPr>
          <w:i/>
          <w:iCs/>
          <w:lang w:eastAsia="en-AU"/>
        </w:rPr>
        <w:t>Western Australian Curriculum and Assessment Outline</w:t>
      </w:r>
      <w:r>
        <w:rPr>
          <w:lang w:eastAsia="en-AU"/>
        </w:rPr>
        <w:t xml:space="preserve"> (</w:t>
      </w:r>
      <w:r w:rsidRPr="00ED6619">
        <w:rPr>
          <w:i/>
          <w:iCs/>
          <w:lang w:eastAsia="en-AU"/>
        </w:rPr>
        <w:t>Outline</w:t>
      </w:r>
      <w:r>
        <w:rPr>
          <w:lang w:eastAsia="en-AU"/>
        </w:rPr>
        <w:t xml:space="preserve">) that replaced the </w:t>
      </w:r>
      <w:r w:rsidRPr="00ED6619">
        <w:rPr>
          <w:i/>
          <w:iCs/>
          <w:lang w:eastAsia="en-AU"/>
        </w:rPr>
        <w:t>Curriculum Framework</w:t>
      </w:r>
      <w:r>
        <w:rPr>
          <w:lang w:eastAsia="en-AU"/>
        </w:rPr>
        <w:t xml:space="preserve"> for all Western Australian schools. </w:t>
      </w:r>
    </w:p>
    <w:p w14:paraId="2A4797FD" w14:textId="37F9E355" w:rsidR="00023A0E" w:rsidRDefault="00544387" w:rsidP="00023A0E">
      <w:pPr>
        <w:rPr>
          <w:lang w:eastAsia="en-AU"/>
        </w:rPr>
      </w:pPr>
      <w:r>
        <w:t xml:space="preserve">The </w:t>
      </w:r>
      <w:r w:rsidRPr="00544387">
        <w:rPr>
          <w:i/>
          <w:iCs/>
        </w:rPr>
        <w:t>Outline</w:t>
      </w:r>
      <w:r>
        <w:t xml:space="preserve"> sets out the mandated knowledge, understandings, skills, values and attitudes that Pre-primary to Year 10 students are expected to acquire in the eight learning areas identified in the Alice </w:t>
      </w:r>
      <w:r>
        <w:lastRenderedPageBreak/>
        <w:t xml:space="preserve">Springs (Mparntwe) Education Declaration (2019), Principles of Learning, Teaching and Assessment, expected standards of achievement, and requirements for reporting on student achievement. </w:t>
      </w:r>
      <w:r w:rsidR="00023A0E" w:rsidRPr="00544387">
        <w:rPr>
          <w:lang w:eastAsia="en-AU"/>
        </w:rPr>
        <w:t xml:space="preserve">It also provides comprehensive information that schools can use to plan student learning programs, assesses student progress and reports to parents. The syllabuses published in the </w:t>
      </w:r>
      <w:r w:rsidR="00023A0E" w:rsidRPr="00544387">
        <w:rPr>
          <w:i/>
          <w:iCs/>
          <w:lang w:eastAsia="en-AU"/>
        </w:rPr>
        <w:t>Outline</w:t>
      </w:r>
      <w:r w:rsidR="00023A0E" w:rsidRPr="00544387">
        <w:rPr>
          <w:lang w:eastAsia="en-AU"/>
        </w:rPr>
        <w:t xml:space="preserve"> are</w:t>
      </w:r>
      <w:r w:rsidRPr="00544387">
        <w:rPr>
          <w:lang w:eastAsia="en-AU"/>
        </w:rPr>
        <w:t xml:space="preserve"> mandated</w:t>
      </w:r>
      <w:r w:rsidR="00023A0E" w:rsidRPr="00544387">
        <w:rPr>
          <w:lang w:eastAsia="en-AU"/>
        </w:rPr>
        <w:t xml:space="preserve"> for use by all teachers.</w:t>
      </w:r>
    </w:p>
    <w:p w14:paraId="0A9C5360" w14:textId="711699BD" w:rsidR="00544387" w:rsidRDefault="00544387" w:rsidP="00023A0E">
      <w:pPr>
        <w:rPr>
          <w:lang w:eastAsia="en-AU"/>
        </w:rPr>
      </w:pPr>
      <w:r>
        <w:t xml:space="preserve">The </w:t>
      </w:r>
      <w:r w:rsidRPr="00544387">
        <w:rPr>
          <w:i/>
          <w:iCs/>
        </w:rPr>
        <w:t>Outline</w:t>
      </w:r>
      <w:r>
        <w:t xml:space="preserve"> is informed by </w:t>
      </w:r>
      <w:r w:rsidRPr="00544387">
        <w:rPr>
          <w:i/>
          <w:iCs/>
        </w:rPr>
        <w:t>Belonging, Being and Becoming: The Early Years Learning Framework</w:t>
      </w:r>
      <w:r>
        <w:t xml:space="preserve"> (</w:t>
      </w:r>
      <w:r w:rsidRPr="00544387">
        <w:rPr>
          <w:i/>
          <w:iCs/>
        </w:rPr>
        <w:t>EYLF</w:t>
      </w:r>
      <w:r>
        <w:t xml:space="preserve">) and the Australian Curriculum. The </w:t>
      </w:r>
      <w:r w:rsidRPr="00544387">
        <w:rPr>
          <w:i/>
          <w:iCs/>
        </w:rPr>
        <w:t>Outline</w:t>
      </w:r>
      <w:r>
        <w:t xml:space="preserve"> includes </w:t>
      </w:r>
      <w:r w:rsidRPr="00544387">
        <w:rPr>
          <w:i/>
          <w:iCs/>
        </w:rPr>
        <w:t>Kindergarten Curriculum Guidelines,</w:t>
      </w:r>
      <w:r>
        <w:t xml:space="preserve"> but these are not mandated because Kindergarten is a non-compulsory year of schooling.</w:t>
      </w:r>
    </w:p>
    <w:p w14:paraId="45A56A6D" w14:textId="77777777" w:rsidR="00544387" w:rsidRDefault="00544387" w:rsidP="00023A0E">
      <w:r>
        <w:t xml:space="preserve">Senior secondary schooling in Western Australia covers students in Year 11 and Year 12. </w:t>
      </w:r>
    </w:p>
    <w:p w14:paraId="2D38AE58" w14:textId="2A732185" w:rsidR="00544387" w:rsidRDefault="00544387" w:rsidP="00023A0E">
      <w:r>
        <w:t xml:space="preserve">The Western Australian Statement of Student Achievement (WASSA) is provided to all Year 12 students at the completion of their senior secondary schooling. The WASSA provides a formal record of what students leaving school at the end of Year 12 have achieved as a result of their school education in Western Australia </w:t>
      </w:r>
      <w:r w:rsidRPr="00512207">
        <w:t>(detailed in Attachment 1)</w:t>
      </w:r>
      <w:r>
        <w:t xml:space="preserve">. </w:t>
      </w:r>
    </w:p>
    <w:p w14:paraId="694F4178" w14:textId="75F0AD63" w:rsidR="00544387" w:rsidRDefault="00544387" w:rsidP="00023A0E">
      <w:r>
        <w:t xml:space="preserve">The Western Australian Certificate of Education (WACE) is the certificate that students in Western Australia receive on successful completion of the WACE requirements at the conclusion of their senior secondary education. It is recognised nationally in the Australian Qualifications Framework (AQF), and by universities and other tertiary institutions, industry and training providers. </w:t>
      </w:r>
    </w:p>
    <w:p w14:paraId="44A175E5" w14:textId="77777777" w:rsidR="00544387" w:rsidRDefault="00544387" w:rsidP="00471D8D">
      <w:r>
        <w:t xml:space="preserve">While students typically complete a WACE in their final two years of senior secondary school, there is no specified time limit for completion. Study towards achievement of the WACE can be undertaken over a lifetime. It should be noted that the WACE requirements may change over time. Individuals continuing to work towards achievement of the WACE after they leave school will need to meet the WACE requirements current at that time. </w:t>
      </w:r>
    </w:p>
    <w:p w14:paraId="3834E057" w14:textId="71EAC150" w:rsidR="00023A0E" w:rsidRDefault="00544387" w:rsidP="00471D8D">
      <w:pPr>
        <w:rPr>
          <w:lang w:eastAsia="en-AU"/>
        </w:rPr>
      </w:pPr>
      <w:r>
        <w:rPr>
          <w:lang w:eastAsia="en-AU"/>
        </w:rPr>
        <w:t>A</w:t>
      </w:r>
      <w:r w:rsidR="00023A0E">
        <w:rPr>
          <w:lang w:eastAsia="en-AU"/>
        </w:rPr>
        <w:t>s students come from diverse backgrounds and have varying needs, senior secondary schooling in Western Australia offers a wide range of courses and programs that enable students to study courses similar to those offered in other parts of Australia and provide multiple pathways to university, training and employment.</w:t>
      </w:r>
    </w:p>
    <w:p w14:paraId="5F8F4325" w14:textId="77777777" w:rsidR="00023A0E" w:rsidRDefault="00023A0E" w:rsidP="00023A0E">
      <w:pPr>
        <w:rPr>
          <w:lang w:eastAsia="en-AU"/>
        </w:rPr>
      </w:pPr>
      <w:r>
        <w:rPr>
          <w:lang w:eastAsia="en-AU"/>
        </w:rPr>
        <w:t xml:space="preserve">Five types of courses and two types of programs are available:  </w:t>
      </w:r>
    </w:p>
    <w:p w14:paraId="160FBE9B" w14:textId="4C88859E" w:rsidR="00023A0E" w:rsidRDefault="00023A0E" w:rsidP="00471D8D">
      <w:pPr>
        <w:pStyle w:val="ListBullet"/>
        <w:rPr>
          <w:lang w:eastAsia="en-AU"/>
        </w:rPr>
      </w:pPr>
      <w:r>
        <w:rPr>
          <w:lang w:eastAsia="en-AU"/>
        </w:rPr>
        <w:t>Australian Tertiary Admission Rank (ATAR) courses</w:t>
      </w:r>
    </w:p>
    <w:p w14:paraId="751003D1" w14:textId="7F0E761B" w:rsidR="00023A0E" w:rsidRDefault="00023A0E" w:rsidP="00471D8D">
      <w:pPr>
        <w:pStyle w:val="ListBullet"/>
        <w:rPr>
          <w:lang w:eastAsia="en-AU"/>
        </w:rPr>
      </w:pPr>
      <w:r>
        <w:rPr>
          <w:lang w:eastAsia="en-AU"/>
        </w:rPr>
        <w:t>General courses</w:t>
      </w:r>
    </w:p>
    <w:p w14:paraId="17F3F7B1" w14:textId="77777777" w:rsidR="006C55AE" w:rsidRDefault="006C55AE" w:rsidP="006C55AE">
      <w:pPr>
        <w:pStyle w:val="ListBullet"/>
        <w:rPr>
          <w:lang w:eastAsia="en-AU"/>
        </w:rPr>
      </w:pPr>
      <w:r>
        <w:rPr>
          <w:lang w:eastAsia="en-AU"/>
        </w:rPr>
        <w:t>Vocational Education and Training (VET) industry specific courses</w:t>
      </w:r>
    </w:p>
    <w:p w14:paraId="026F5C05" w14:textId="70B60FE3" w:rsidR="00023A0E" w:rsidRDefault="00023A0E" w:rsidP="00471D8D">
      <w:pPr>
        <w:pStyle w:val="ListBullet"/>
        <w:rPr>
          <w:lang w:eastAsia="en-AU"/>
        </w:rPr>
      </w:pPr>
      <w:r>
        <w:rPr>
          <w:lang w:eastAsia="en-AU"/>
        </w:rPr>
        <w:t xml:space="preserve">Foundation courses  </w:t>
      </w:r>
    </w:p>
    <w:p w14:paraId="0529DF4C" w14:textId="0D0EA15C" w:rsidR="00023A0E" w:rsidRDefault="00023A0E" w:rsidP="00471D8D">
      <w:pPr>
        <w:pStyle w:val="ListBullet"/>
        <w:rPr>
          <w:lang w:eastAsia="en-AU"/>
        </w:rPr>
      </w:pPr>
      <w:r>
        <w:rPr>
          <w:lang w:eastAsia="en-AU"/>
        </w:rPr>
        <w:t>Preliminary courses</w:t>
      </w:r>
    </w:p>
    <w:p w14:paraId="64A26021" w14:textId="594A99AB" w:rsidR="006C55AE" w:rsidRDefault="006C55AE" w:rsidP="00471D8D">
      <w:pPr>
        <w:pStyle w:val="ListBullet"/>
        <w:rPr>
          <w:lang w:eastAsia="en-AU"/>
        </w:rPr>
      </w:pPr>
      <w:r>
        <w:rPr>
          <w:lang w:eastAsia="en-AU"/>
        </w:rPr>
        <w:t>Vocational Education and Training (VET) credit transfer</w:t>
      </w:r>
    </w:p>
    <w:p w14:paraId="5D8454C1" w14:textId="67FEC430" w:rsidR="00023A0E" w:rsidRDefault="00023A0E" w:rsidP="00471D8D">
      <w:pPr>
        <w:pStyle w:val="ListBullet"/>
        <w:rPr>
          <w:lang w:eastAsia="en-AU"/>
        </w:rPr>
      </w:pPr>
      <w:r>
        <w:rPr>
          <w:lang w:eastAsia="en-AU"/>
        </w:rPr>
        <w:t>Endorsed programs.</w:t>
      </w:r>
    </w:p>
    <w:p w14:paraId="1063F2AB" w14:textId="58FDA0F8" w:rsidR="00440168" w:rsidRDefault="00440168" w:rsidP="00023A0E">
      <w:pPr>
        <w:rPr>
          <w:lang w:eastAsia="en-AU"/>
        </w:rPr>
      </w:pPr>
      <w:r w:rsidRPr="00544387">
        <w:rPr>
          <w:lang w:eastAsia="en-AU"/>
        </w:rPr>
        <w:t>ATAR, General, Foundation and VET industry specific courses contribute to the WACE.</w:t>
      </w:r>
      <w:r w:rsidR="00B96AC4">
        <w:rPr>
          <w:lang w:eastAsia="en-AU"/>
        </w:rPr>
        <w:t xml:space="preserve"> </w:t>
      </w:r>
      <w:r w:rsidR="006C55AE">
        <w:rPr>
          <w:lang w:eastAsia="en-AU"/>
        </w:rPr>
        <w:t>VET credit transfer and e</w:t>
      </w:r>
      <w:r w:rsidR="00B96AC4">
        <w:rPr>
          <w:lang w:eastAsia="en-AU"/>
        </w:rPr>
        <w:t xml:space="preserve">ndorsed programs can provide unit equivalence to contribute to the WACE. </w:t>
      </w:r>
    </w:p>
    <w:p w14:paraId="047F20BD" w14:textId="059436A7" w:rsidR="00F0284F" w:rsidRPr="00076D5F" w:rsidRDefault="00023A0E" w:rsidP="00F0284F">
      <w:pPr>
        <w:rPr>
          <w:lang w:eastAsia="en-AU"/>
        </w:rPr>
      </w:pPr>
      <w:r>
        <w:rPr>
          <w:lang w:eastAsia="en-AU"/>
        </w:rPr>
        <w:t>Additionally, the Authority develops and oversees the Online Literacy and Numeracy Assessment (OLNA) which is designed to enable students to successfully meet WACE requirements of demonstrating the minimum standard of literacy and numeracy.</w:t>
      </w:r>
      <w:r w:rsidR="00F0284F">
        <w:rPr>
          <w:lang w:eastAsia="en-AU"/>
        </w:rPr>
        <w:t xml:space="preserve"> </w:t>
      </w:r>
      <w:r w:rsidR="00F0284F" w:rsidRPr="00512207">
        <w:t>The WACE is recognised in the A</w:t>
      </w:r>
      <w:r w:rsidR="00F0284F">
        <w:t>ustralian Qualifications Framework (AQF), and inter</w:t>
      </w:r>
      <w:r w:rsidR="00F0284F" w:rsidRPr="00512207">
        <w:t>nationally</w:t>
      </w:r>
      <w:r w:rsidR="00F0284F">
        <w:t xml:space="preserve"> by universities and other tertiary institutions, industry and training providers.</w:t>
      </w:r>
    </w:p>
    <w:p w14:paraId="5B9DC864" w14:textId="24EB8F61" w:rsidR="00A9644F" w:rsidRPr="005B71A6" w:rsidRDefault="00A9644F" w:rsidP="00471D8D">
      <w:pPr>
        <w:pStyle w:val="Heading2"/>
      </w:pPr>
      <w:bookmarkStart w:id="6" w:name="_Toc66117061"/>
      <w:bookmarkStart w:id="7" w:name="_Toc141107132"/>
      <w:r>
        <w:lastRenderedPageBreak/>
        <w:t>Legislation</w:t>
      </w:r>
      <w:bookmarkEnd w:id="6"/>
      <w:bookmarkEnd w:id="7"/>
    </w:p>
    <w:p w14:paraId="7C89491D" w14:textId="77777777" w:rsidR="007B78ED" w:rsidRPr="00C1125A" w:rsidRDefault="007B78ED" w:rsidP="00471D8D">
      <w:pPr>
        <w:pStyle w:val="Heading3"/>
      </w:pPr>
      <w:bookmarkStart w:id="8" w:name="_Toc517800724"/>
      <w:bookmarkStart w:id="9" w:name="_Toc521420807"/>
      <w:bookmarkStart w:id="10" w:name="_Toc141107133"/>
      <w:r w:rsidRPr="00C1125A">
        <w:t>Enabling legislation</w:t>
      </w:r>
      <w:bookmarkEnd w:id="8"/>
      <w:bookmarkEnd w:id="9"/>
      <w:bookmarkEnd w:id="10"/>
    </w:p>
    <w:p w14:paraId="39C6C65C" w14:textId="62B8D6E7" w:rsidR="007B78ED" w:rsidRDefault="007B78ED" w:rsidP="007B78ED">
      <w:r>
        <w:t xml:space="preserve">The Authority operates under the </w:t>
      </w:r>
      <w:r w:rsidRPr="00361155">
        <w:rPr>
          <w:i/>
        </w:rPr>
        <w:t>School Curriculum and Standards Authority Act 1997</w:t>
      </w:r>
      <w:r>
        <w:t>.</w:t>
      </w:r>
    </w:p>
    <w:p w14:paraId="19B495C2" w14:textId="00CD7652" w:rsidR="007B78ED" w:rsidRPr="00ED6619" w:rsidRDefault="007B78ED" w:rsidP="00471D8D">
      <w:pPr>
        <w:pStyle w:val="Heading3"/>
        <w:rPr>
          <w:i/>
          <w:iCs/>
        </w:rPr>
      </w:pPr>
      <w:bookmarkStart w:id="11" w:name="_Toc521420808"/>
      <w:bookmarkStart w:id="12" w:name="_Toc517800725"/>
      <w:bookmarkStart w:id="13" w:name="_Toc141107134"/>
      <w:r w:rsidRPr="00ED6619">
        <w:rPr>
          <w:i/>
          <w:iCs/>
        </w:rPr>
        <w:t>School Curriculum and Standards Authority Amendment Act 2017</w:t>
      </w:r>
      <w:bookmarkEnd w:id="11"/>
      <w:bookmarkEnd w:id="12"/>
      <w:bookmarkEnd w:id="13"/>
    </w:p>
    <w:p w14:paraId="3FE20141" w14:textId="6CE39FE5" w:rsidR="007B78ED" w:rsidRDefault="00371C67" w:rsidP="00471D8D">
      <w:r>
        <w:t>In 2017, t</w:t>
      </w:r>
      <w:r w:rsidR="007B78ED">
        <w:t>he</w:t>
      </w:r>
      <w:r w:rsidR="007B78ED" w:rsidRPr="00E0758E">
        <w:t xml:space="preserve"> </w:t>
      </w:r>
      <w:r w:rsidR="007B78ED" w:rsidRPr="002675CD">
        <w:rPr>
          <w:i/>
        </w:rPr>
        <w:t>School Curriculum and Standards Authority Amendment Bill 2017</w:t>
      </w:r>
      <w:r w:rsidR="007B78ED">
        <w:t xml:space="preserve"> was passed </w:t>
      </w:r>
      <w:r w:rsidR="007B78ED" w:rsidRPr="00E0758E">
        <w:t xml:space="preserve">to amend the </w:t>
      </w:r>
      <w:r w:rsidR="007B78ED" w:rsidRPr="00DB28FE">
        <w:rPr>
          <w:i/>
          <w:iCs/>
        </w:rPr>
        <w:t>Act</w:t>
      </w:r>
      <w:r w:rsidR="007B78ED" w:rsidRPr="00E0758E">
        <w:t>. This amendment allowed the Authority to clarify its role as a Test Administration Authority for national testing</w:t>
      </w:r>
      <w:r w:rsidR="007B78ED">
        <w:t>,</w:t>
      </w:r>
      <w:r w:rsidR="007B78ED" w:rsidRPr="00E0758E">
        <w:t xml:space="preserve"> including the National Assessment Program for Literacy an</w:t>
      </w:r>
      <w:r w:rsidR="00FB126A">
        <w:t xml:space="preserve">d Numeracy (NAPLAN) </w:t>
      </w:r>
      <w:r w:rsidR="007B78ED" w:rsidRPr="00E0758E">
        <w:t>testing</w:t>
      </w:r>
      <w:r w:rsidR="00FE2FAB">
        <w:t>;</w:t>
      </w:r>
      <w:r w:rsidR="007B78ED" w:rsidRPr="00E0758E">
        <w:t xml:space="preserve"> and to conduct, promote or participate </w:t>
      </w:r>
      <w:r w:rsidR="00A954A7">
        <w:t>in research involving students.</w:t>
      </w:r>
    </w:p>
    <w:p w14:paraId="74A3A07C" w14:textId="47B537E4" w:rsidR="007E77A3" w:rsidRDefault="007E77A3" w:rsidP="00471D8D">
      <w:pPr>
        <w:rPr>
          <w:lang w:eastAsia="en-AU"/>
        </w:rPr>
      </w:pPr>
      <w:r>
        <w:rPr>
          <w:lang w:eastAsia="en-AU"/>
        </w:rPr>
        <w:t>Section 32B</w:t>
      </w:r>
      <w:r w:rsidR="00512207">
        <w:rPr>
          <w:lang w:eastAsia="en-AU"/>
        </w:rPr>
        <w:t xml:space="preserve"> </w:t>
      </w:r>
      <w:r>
        <w:rPr>
          <w:lang w:eastAsia="en-AU"/>
        </w:rPr>
        <w:t>(6) of t</w:t>
      </w:r>
      <w:r w:rsidRPr="00146BBC">
        <w:rPr>
          <w:lang w:eastAsia="en-AU"/>
        </w:rPr>
        <w:t xml:space="preserve">he </w:t>
      </w:r>
      <w:r w:rsidRPr="00161136">
        <w:rPr>
          <w:i/>
          <w:lang w:eastAsia="en-AU"/>
        </w:rPr>
        <w:t xml:space="preserve">School Curriculum and Standards Authority Amendment Act 2017 </w:t>
      </w:r>
      <w:r w:rsidRPr="00146BBC">
        <w:rPr>
          <w:lang w:eastAsia="en-AU"/>
        </w:rPr>
        <w:t>introduced the statutory</w:t>
      </w:r>
      <w:r>
        <w:rPr>
          <w:lang w:eastAsia="en-AU"/>
        </w:rPr>
        <w:t xml:space="preserve"> </w:t>
      </w:r>
      <w:r w:rsidRPr="00146BBC">
        <w:rPr>
          <w:lang w:eastAsia="en-AU"/>
        </w:rPr>
        <w:t>function to conduct and promote, or participate in, research involving students.</w:t>
      </w:r>
      <w:r>
        <w:rPr>
          <w:lang w:eastAsia="en-AU"/>
        </w:rPr>
        <w:t xml:space="preserve"> </w:t>
      </w:r>
      <w:r w:rsidR="0046565F">
        <w:rPr>
          <w:lang w:eastAsia="en-AU"/>
        </w:rPr>
        <w:br/>
      </w:r>
      <w:r>
        <w:rPr>
          <w:lang w:eastAsia="en-AU"/>
        </w:rPr>
        <w:t xml:space="preserve">On 4 December 2020, the </w:t>
      </w:r>
      <w:r w:rsidRPr="00FA073E">
        <w:rPr>
          <w:i/>
          <w:lang w:eastAsia="en-AU"/>
        </w:rPr>
        <w:t>School Curriculum and Standards Authority Amendment Regulations 2020</w:t>
      </w:r>
      <w:r w:rsidR="00DC4255">
        <w:rPr>
          <w:lang w:eastAsia="en-AU"/>
        </w:rPr>
        <w:br/>
      </w:r>
      <w:r>
        <w:rPr>
          <w:lang w:eastAsia="en-AU"/>
        </w:rPr>
        <w:t xml:space="preserve">(the </w:t>
      </w:r>
      <w:r w:rsidRPr="00FA073E">
        <w:rPr>
          <w:i/>
          <w:lang w:eastAsia="en-AU"/>
        </w:rPr>
        <w:t>Regulations</w:t>
      </w:r>
      <w:r>
        <w:rPr>
          <w:lang w:eastAsia="en-AU"/>
        </w:rPr>
        <w:t xml:space="preserve">) were published in the Government Gazette. The purpose of the </w:t>
      </w:r>
      <w:r w:rsidRPr="00FA073E">
        <w:rPr>
          <w:i/>
          <w:lang w:eastAsia="en-AU"/>
        </w:rPr>
        <w:t>Regulations</w:t>
      </w:r>
      <w:r>
        <w:rPr>
          <w:lang w:eastAsia="en-AU"/>
        </w:rPr>
        <w:t xml:space="preserve"> is to support</w:t>
      </w:r>
      <w:r w:rsidRPr="00FA073E">
        <w:rPr>
          <w:i/>
          <w:lang w:eastAsia="en-AU"/>
        </w:rPr>
        <w:t xml:space="preserve"> </w:t>
      </w:r>
      <w:r w:rsidRPr="00FA073E">
        <w:rPr>
          <w:lang w:eastAsia="en-AU"/>
        </w:rPr>
        <w:t>the</w:t>
      </w:r>
      <w:r w:rsidRPr="00FA073E">
        <w:rPr>
          <w:i/>
          <w:lang w:eastAsia="en-AU"/>
        </w:rPr>
        <w:t xml:space="preserve"> Act</w:t>
      </w:r>
      <w:r>
        <w:rPr>
          <w:lang w:eastAsia="en-AU"/>
        </w:rPr>
        <w:t xml:space="preserve"> with respect to the disclosure of relevant information to applicants requesting such data.</w:t>
      </w:r>
    </w:p>
    <w:p w14:paraId="5C56E2EB" w14:textId="4AF840BE" w:rsidR="007B78ED" w:rsidRPr="00F724F9" w:rsidRDefault="007B78ED" w:rsidP="00471D8D">
      <w:pPr>
        <w:pStyle w:val="Heading3"/>
      </w:pPr>
      <w:bookmarkStart w:id="14" w:name="_Toc517800726"/>
      <w:bookmarkStart w:id="15" w:name="_Toc521420809"/>
      <w:bookmarkStart w:id="16" w:name="_Toc141107135"/>
      <w:r w:rsidRPr="00F724F9">
        <w:t>Administered legislation</w:t>
      </w:r>
      <w:bookmarkEnd w:id="14"/>
      <w:bookmarkEnd w:id="15"/>
      <w:bookmarkEnd w:id="16"/>
    </w:p>
    <w:p w14:paraId="0C4C3614" w14:textId="4C5823B6" w:rsidR="007B78ED" w:rsidRDefault="007B78ED" w:rsidP="007B78ED">
      <w:r>
        <w:t>The Minister</w:t>
      </w:r>
      <w:r w:rsidR="00112D44">
        <w:t xml:space="preserve"> </w:t>
      </w:r>
      <w:r>
        <w:t>also administers the following related legislation:</w:t>
      </w:r>
    </w:p>
    <w:p w14:paraId="62C35589" w14:textId="4610F78E" w:rsidR="007B78ED" w:rsidRPr="00471D8D" w:rsidRDefault="007B78ED" w:rsidP="00471D8D">
      <w:pPr>
        <w:pStyle w:val="ListBullet"/>
        <w:rPr>
          <w:i/>
          <w:iCs/>
        </w:rPr>
      </w:pPr>
      <w:r w:rsidRPr="00471D8D">
        <w:rPr>
          <w:i/>
          <w:iCs/>
        </w:rPr>
        <w:t>Education Service Providers (Full Fee Overseas Students) Registration Act 1991</w:t>
      </w:r>
    </w:p>
    <w:p w14:paraId="7AB5526A" w14:textId="13F5DBC1" w:rsidR="007B78ED" w:rsidRPr="00471D8D" w:rsidRDefault="007B78ED" w:rsidP="00471D8D">
      <w:pPr>
        <w:pStyle w:val="ListBullet"/>
        <w:rPr>
          <w:i/>
          <w:iCs/>
        </w:rPr>
      </w:pPr>
      <w:r w:rsidRPr="00471D8D">
        <w:rPr>
          <w:i/>
          <w:iCs/>
        </w:rPr>
        <w:t>School Education Act 1999</w:t>
      </w:r>
    </w:p>
    <w:p w14:paraId="627460CE" w14:textId="68870155" w:rsidR="007B78ED" w:rsidRPr="00A954A7" w:rsidRDefault="00C47DEA" w:rsidP="00471D8D">
      <w:r>
        <w:t>In the performance of its functions, the Authority complies with all relevant written laws set out in its annual report, accessible to the public via the Authority website.</w:t>
      </w:r>
    </w:p>
    <w:p w14:paraId="21336033" w14:textId="0676B18A" w:rsidR="00A9644F" w:rsidRDefault="00A9644F" w:rsidP="00471D8D">
      <w:pPr>
        <w:pStyle w:val="Heading2"/>
      </w:pPr>
      <w:bookmarkStart w:id="17" w:name="_Toc66117062"/>
      <w:bookmarkStart w:id="18" w:name="_Toc141107136"/>
      <w:r>
        <w:t>Organisation structure and functions</w:t>
      </w:r>
      <w:bookmarkEnd w:id="17"/>
      <w:bookmarkEnd w:id="18"/>
    </w:p>
    <w:p w14:paraId="793ECCE2" w14:textId="559F0D20" w:rsidR="00932AF2" w:rsidRDefault="00A7056C" w:rsidP="00471D8D">
      <w:r w:rsidRPr="005C6BDA">
        <w:rPr>
          <w:lang w:eastAsia="en-AU"/>
        </w:rPr>
        <w:t xml:space="preserve">The Authority is administered by a </w:t>
      </w:r>
      <w:r w:rsidR="00787CEF">
        <w:rPr>
          <w:lang w:eastAsia="en-AU"/>
        </w:rPr>
        <w:t>Board</w:t>
      </w:r>
      <w:r w:rsidR="00845372">
        <w:rPr>
          <w:lang w:eastAsia="en-AU"/>
        </w:rPr>
        <w:t xml:space="preserve"> </w:t>
      </w:r>
      <w:r w:rsidR="00787CEF">
        <w:rPr>
          <w:lang w:eastAsia="en-AU"/>
        </w:rPr>
        <w:t>consist</w:t>
      </w:r>
      <w:r w:rsidR="001B4F35">
        <w:rPr>
          <w:lang w:eastAsia="en-AU"/>
        </w:rPr>
        <w:t>ing</w:t>
      </w:r>
      <w:r w:rsidR="00787CEF">
        <w:rPr>
          <w:lang w:eastAsia="en-AU"/>
        </w:rPr>
        <w:t xml:space="preserve"> of seven members</w:t>
      </w:r>
      <w:r w:rsidR="00C47DEA">
        <w:rPr>
          <w:lang w:eastAsia="en-AU"/>
        </w:rPr>
        <w:t>,</w:t>
      </w:r>
      <w:r w:rsidR="00787CEF">
        <w:rPr>
          <w:lang w:eastAsia="en-AU"/>
        </w:rPr>
        <w:t xml:space="preserve"> including </w:t>
      </w:r>
      <w:r w:rsidRPr="005C6BDA">
        <w:rPr>
          <w:lang w:eastAsia="en-AU"/>
        </w:rPr>
        <w:t>a Chairperson</w:t>
      </w:r>
      <w:r w:rsidR="00787CEF">
        <w:rPr>
          <w:lang w:eastAsia="en-AU"/>
        </w:rPr>
        <w:t xml:space="preserve"> appointed by the Minister</w:t>
      </w:r>
      <w:r w:rsidRPr="005C6BDA">
        <w:rPr>
          <w:lang w:eastAsia="en-AU"/>
        </w:rPr>
        <w:t xml:space="preserve">. </w:t>
      </w:r>
      <w:r w:rsidR="00932AF2" w:rsidRPr="00E47F01">
        <w:t xml:space="preserve">The Director General of the Department also holds the position of Chief Executive Officer (CEO) of the Authority under section 20 of the </w:t>
      </w:r>
      <w:r w:rsidR="00932AF2" w:rsidRPr="00DB28FE">
        <w:rPr>
          <w:i/>
          <w:iCs/>
        </w:rPr>
        <w:t>Act</w:t>
      </w:r>
      <w:r w:rsidR="00932AF2" w:rsidRPr="00E47F01">
        <w:t xml:space="preserve"> and Part 3 of </w:t>
      </w:r>
      <w:r w:rsidR="00932AF2" w:rsidRPr="006C55AE">
        <w:rPr>
          <w:i/>
          <w:iCs/>
        </w:rPr>
        <w:t>Public Sector Management Act 1994</w:t>
      </w:r>
      <w:r w:rsidR="00932AF2" w:rsidRPr="00E47F01">
        <w:t>.</w:t>
      </w:r>
    </w:p>
    <w:p w14:paraId="7F1E4176" w14:textId="62ABFCF2" w:rsidR="00E47F01" w:rsidRPr="00E47F01" w:rsidRDefault="00440168" w:rsidP="00097BB4">
      <w:r>
        <w:rPr>
          <w:lang w:eastAsia="en-AU"/>
        </w:rPr>
        <w:t>Under a Service Level Agreement between the Department and the Authority, t</w:t>
      </w:r>
      <w:r w:rsidR="00E47F01" w:rsidRPr="005C6BDA">
        <w:rPr>
          <w:lang w:eastAsia="en-AU"/>
        </w:rPr>
        <w:t xml:space="preserve">he core business functions described by </w:t>
      </w:r>
      <w:r w:rsidR="00E47F01" w:rsidRPr="00FB126A">
        <w:rPr>
          <w:iCs/>
          <w:lang w:eastAsia="en-AU"/>
        </w:rPr>
        <w:t xml:space="preserve">the </w:t>
      </w:r>
      <w:r w:rsidR="00E47F01" w:rsidRPr="00FA073E">
        <w:rPr>
          <w:i/>
          <w:iCs/>
          <w:lang w:eastAsia="en-AU"/>
        </w:rPr>
        <w:t>Act</w:t>
      </w:r>
      <w:r w:rsidR="00E47F01" w:rsidRPr="001B4F35">
        <w:rPr>
          <w:lang w:eastAsia="en-AU"/>
        </w:rPr>
        <w:t xml:space="preserve"> </w:t>
      </w:r>
      <w:r w:rsidR="00E47F01" w:rsidRPr="005C6BDA">
        <w:rPr>
          <w:lang w:eastAsia="en-AU"/>
        </w:rPr>
        <w:t xml:space="preserve">are carried out by the </w:t>
      </w:r>
      <w:r w:rsidR="00E47F01" w:rsidRPr="00512207">
        <w:rPr>
          <w:lang w:eastAsia="en-AU"/>
        </w:rPr>
        <w:t>School Curriculum and Standards Division (SCS)</w:t>
      </w:r>
      <w:r w:rsidR="00E47F01">
        <w:rPr>
          <w:lang w:eastAsia="en-AU"/>
        </w:rPr>
        <w:t xml:space="preserve"> of the Department of Education (the Department), </w:t>
      </w:r>
      <w:r w:rsidR="00E47F01" w:rsidRPr="005C6BDA">
        <w:rPr>
          <w:lang w:eastAsia="en-AU"/>
        </w:rPr>
        <w:t>loc</w:t>
      </w:r>
      <w:r w:rsidR="00E47F01">
        <w:rPr>
          <w:lang w:eastAsia="en-AU"/>
        </w:rPr>
        <w:t xml:space="preserve">ated in the Authority’s Cannington office. </w:t>
      </w:r>
      <w:r w:rsidR="00E47F01">
        <w:t xml:space="preserve">The </w:t>
      </w:r>
      <w:r w:rsidR="00E47F01" w:rsidRPr="00512207">
        <w:t>SCS</w:t>
      </w:r>
      <w:r w:rsidR="00E47F01">
        <w:t xml:space="preserve"> Division staff are also bound by the Department’s policies and procedures, including the </w:t>
      </w:r>
      <w:r w:rsidR="00E47F01">
        <w:rPr>
          <w:i/>
        </w:rPr>
        <w:t>Information Release Guidelines</w:t>
      </w:r>
      <w:r>
        <w:t xml:space="preserve"> in matters relating to the Department records. The Authority’s </w:t>
      </w:r>
      <w:r w:rsidR="0077332C">
        <w:t>i</w:t>
      </w:r>
      <w:r>
        <w:t xml:space="preserve">nformation release </w:t>
      </w:r>
      <w:r w:rsidR="0077332C">
        <w:t>policy and processes guides the management and release of the Authority records.</w:t>
      </w:r>
    </w:p>
    <w:p w14:paraId="2B5E614C" w14:textId="28BFA6E3" w:rsidR="0077572C" w:rsidRPr="00E0758E" w:rsidRDefault="0077572C" w:rsidP="00097BB4">
      <w:r w:rsidRPr="00E47F01">
        <w:t xml:space="preserve">Under section 17 of the </w:t>
      </w:r>
      <w:r w:rsidRPr="00DB28FE">
        <w:rPr>
          <w:i/>
          <w:iCs/>
        </w:rPr>
        <w:t>Act</w:t>
      </w:r>
      <w:r w:rsidRPr="00E47F01">
        <w:t xml:space="preserve">, the Board has delegated some of its powers to </w:t>
      </w:r>
      <w:r w:rsidR="0077332C">
        <w:t xml:space="preserve">the </w:t>
      </w:r>
      <w:r w:rsidRPr="00E47F01">
        <w:t>Executive Director</w:t>
      </w:r>
      <w:r w:rsidR="00ED6619">
        <w:t xml:space="preserve"> – </w:t>
      </w:r>
      <w:r w:rsidRPr="00E47F01">
        <w:t>School Curriculum and Standards (Executive Director</w:t>
      </w:r>
      <w:r w:rsidR="00ED6619">
        <w:t xml:space="preserve"> – </w:t>
      </w:r>
      <w:r w:rsidRPr="00E47F01">
        <w:t>SCS).</w:t>
      </w:r>
      <w:r w:rsidR="00E47F01">
        <w:t xml:space="preserve"> </w:t>
      </w:r>
      <w:r>
        <w:t>I</w:t>
      </w:r>
      <w:r w:rsidRPr="00E0758E">
        <w:t>n exercising the delegations of the Board</w:t>
      </w:r>
      <w:r w:rsidRPr="004A2E89">
        <w:t xml:space="preserve">, the </w:t>
      </w:r>
      <w:r w:rsidRPr="00512207">
        <w:t>Executive Director</w:t>
      </w:r>
      <w:r w:rsidR="00ED6619">
        <w:t xml:space="preserve"> – </w:t>
      </w:r>
      <w:r w:rsidRPr="00512207">
        <w:t>SCS</w:t>
      </w:r>
      <w:r w:rsidRPr="00E0758E">
        <w:t xml:space="preserve"> is accountable to the Board. In exercising all other functions</w:t>
      </w:r>
      <w:r>
        <w:t>,</w:t>
      </w:r>
      <w:r w:rsidRPr="00E0758E">
        <w:t xml:space="preserve"> the </w:t>
      </w:r>
      <w:r w:rsidRPr="00512207">
        <w:t>Executive Director</w:t>
      </w:r>
      <w:r w:rsidR="00ED6619">
        <w:t xml:space="preserve"> –</w:t>
      </w:r>
      <w:r w:rsidR="00ED6619" w:rsidRPr="00512207">
        <w:t xml:space="preserve"> </w:t>
      </w:r>
      <w:r w:rsidRPr="00512207">
        <w:t>SCS is</w:t>
      </w:r>
      <w:r w:rsidRPr="00E0758E">
        <w:t xml:space="preserve"> accountabl</w:t>
      </w:r>
      <w:r>
        <w:t xml:space="preserve">e to the </w:t>
      </w:r>
      <w:r w:rsidR="0077332C">
        <w:t>Director General of the Department</w:t>
      </w:r>
      <w:r>
        <w:t>.</w:t>
      </w:r>
    </w:p>
    <w:p w14:paraId="452C6142" w14:textId="7314A418" w:rsidR="00E47F01" w:rsidRDefault="0077572C" w:rsidP="00E47F01">
      <w:r w:rsidRPr="00E47F01">
        <w:t xml:space="preserve">The Authority maintains a </w:t>
      </w:r>
      <w:r w:rsidRPr="00097BB4">
        <w:t xml:space="preserve">Code of Conduct and Conflict of Interest Declaration </w:t>
      </w:r>
      <w:r w:rsidRPr="00E47F01">
        <w:t xml:space="preserve">(code of conduct) that is reviewed annually. The Authority Board and Committee members, and the Department staff </w:t>
      </w:r>
      <w:r w:rsidRPr="00E47F01">
        <w:lastRenderedPageBreak/>
        <w:t>and contractors supporting the delivery of the Authority</w:t>
      </w:r>
      <w:r w:rsidR="006C55AE">
        <w:t>’s</w:t>
      </w:r>
      <w:r w:rsidRPr="00E47F01">
        <w:t xml:space="preserve"> remit are required to read and acknowledge their acceptance of the code of conduct annually (signature required) to protect the integrity of the Authority’s functions and related activities.</w:t>
      </w:r>
    </w:p>
    <w:p w14:paraId="6661BB2E" w14:textId="71D2F5CB" w:rsidR="0077572C" w:rsidRPr="00E47F01" w:rsidRDefault="00E47F01" w:rsidP="00097BB4">
      <w:r w:rsidRPr="00E47F01">
        <w:t>Funding to support the functions of the Authority is appropriated to the Department. The Board is then funded in the form of a grant paid to the Authority.</w:t>
      </w:r>
    </w:p>
    <w:p w14:paraId="68CF7CB9" w14:textId="77777777" w:rsidR="00544387" w:rsidRDefault="00932AF2" w:rsidP="006141FA">
      <w:r w:rsidRPr="00E47F01">
        <w:t xml:space="preserve">The Authority’s </w:t>
      </w:r>
      <w:r w:rsidRPr="00ED6619">
        <w:rPr>
          <w:i/>
          <w:iCs/>
        </w:rPr>
        <w:t>Public Information Statement</w:t>
      </w:r>
      <w:r w:rsidRPr="00E47F01">
        <w:t xml:space="preserve"> relates to its legislated functions only. Information disclosures related to financial management, public sector standards, employment and personnel records are covered in the Department’s </w:t>
      </w:r>
      <w:r w:rsidRPr="00ED6619">
        <w:rPr>
          <w:i/>
          <w:iCs/>
        </w:rPr>
        <w:t>Information Statement</w:t>
      </w:r>
      <w:r w:rsidRPr="00E47F01">
        <w:t>.</w:t>
      </w:r>
    </w:p>
    <w:p w14:paraId="000395FD" w14:textId="4A052E59" w:rsidR="0033742D" w:rsidRPr="00787CEF" w:rsidRDefault="00E30EB2" w:rsidP="00471D8D">
      <w:pPr>
        <w:pStyle w:val="Heading3"/>
      </w:pPr>
      <w:bookmarkStart w:id="19" w:name="_Toc141107137"/>
      <w:r w:rsidRPr="00787CEF">
        <w:t>F</w:t>
      </w:r>
      <w:r w:rsidR="00A417E7" w:rsidRPr="00787CEF">
        <w:t>unctions of the Board</w:t>
      </w:r>
      <w:bookmarkEnd w:id="19"/>
    </w:p>
    <w:p w14:paraId="4A56A3CE" w14:textId="00AFCCD2" w:rsidR="00E66389" w:rsidRPr="00787CEF" w:rsidRDefault="00E47F01" w:rsidP="00471D8D">
      <w:pPr>
        <w:rPr>
          <w:lang w:eastAsia="en-AU"/>
        </w:rPr>
      </w:pPr>
      <w:r w:rsidRPr="00F452A4">
        <w:t xml:space="preserve">Under Part 3 of the </w:t>
      </w:r>
      <w:r w:rsidRPr="00DB28FE">
        <w:rPr>
          <w:i/>
          <w:iCs/>
        </w:rPr>
        <w:t>Act</w:t>
      </w:r>
      <w:r w:rsidRPr="00F452A4">
        <w:t xml:space="preserve">, the Authority Board is responsible for its functions, records and databases. </w:t>
      </w:r>
      <w:r w:rsidR="00E66389" w:rsidRPr="00787CEF">
        <w:rPr>
          <w:lang w:eastAsia="en-AU"/>
        </w:rPr>
        <w:t xml:space="preserve">The Board is </w:t>
      </w:r>
      <w:r w:rsidR="004F77BF" w:rsidRPr="00787CEF">
        <w:rPr>
          <w:lang w:eastAsia="en-AU"/>
        </w:rPr>
        <w:t>responsible for</w:t>
      </w:r>
      <w:r w:rsidR="00E66389" w:rsidRPr="00787CEF">
        <w:rPr>
          <w:lang w:eastAsia="en-AU"/>
        </w:rPr>
        <w:t xml:space="preserve"> </w:t>
      </w:r>
    </w:p>
    <w:p w14:paraId="6B701217" w14:textId="5B5D6ACF" w:rsidR="00A2189D" w:rsidRPr="00C1125A" w:rsidRDefault="002F52D5" w:rsidP="00A94C00">
      <w:pPr>
        <w:pStyle w:val="ListBullet"/>
        <w:numPr>
          <w:ilvl w:val="0"/>
          <w:numId w:val="5"/>
        </w:numPr>
      </w:pPr>
      <w:r w:rsidRPr="00C1125A">
        <w:t>setting standards of student achievement and for the assessment and certification of student achievement according to those standards</w:t>
      </w:r>
    </w:p>
    <w:p w14:paraId="4572F836" w14:textId="77777777" w:rsidR="002F52D5" w:rsidRPr="00C1125A" w:rsidRDefault="00582424" w:rsidP="00C1125A">
      <w:pPr>
        <w:pStyle w:val="ListBullet"/>
      </w:pPr>
      <w:r w:rsidRPr="00C1125A">
        <w:t>develop</w:t>
      </w:r>
      <w:r w:rsidR="004F77BF" w:rsidRPr="00C1125A">
        <w:t>ing</w:t>
      </w:r>
      <w:r w:rsidR="002F52D5" w:rsidRPr="00C1125A">
        <w:t xml:space="preserve"> an outline of curriculum and assessment in schools that, taking account of the needs of students, sets out the knowledge, understanding, skills, values and attitudes that students are expected to acquire and guidelines for the assessment of student achievement</w:t>
      </w:r>
    </w:p>
    <w:p w14:paraId="66A91332" w14:textId="435E49DF" w:rsidR="002F52D5" w:rsidRPr="00C1125A" w:rsidRDefault="00582424" w:rsidP="00C1125A">
      <w:pPr>
        <w:pStyle w:val="ListBullet"/>
      </w:pPr>
      <w:r w:rsidRPr="00C1125A">
        <w:t>develop</w:t>
      </w:r>
      <w:r w:rsidR="004F77BF" w:rsidRPr="00C1125A">
        <w:t>ing</w:t>
      </w:r>
      <w:r w:rsidRPr="00C1125A">
        <w:t xml:space="preserve"> and accredit</w:t>
      </w:r>
      <w:r w:rsidR="004F77BF" w:rsidRPr="00C1125A">
        <w:t>ing</w:t>
      </w:r>
      <w:r w:rsidR="00810AAD" w:rsidRPr="00C1125A">
        <w:t xml:space="preserve"> courses for schools</w:t>
      </w:r>
    </w:p>
    <w:p w14:paraId="7F524E5C" w14:textId="7CD0F8AE" w:rsidR="002F52D5" w:rsidRPr="00C1125A" w:rsidRDefault="00582424" w:rsidP="00471D8D">
      <w:pPr>
        <w:pStyle w:val="ListBullet"/>
        <w:spacing w:after="0"/>
      </w:pPr>
      <w:r w:rsidRPr="00C1125A">
        <w:t>maintain</w:t>
      </w:r>
      <w:r w:rsidR="004F77BF" w:rsidRPr="00C1125A">
        <w:t>ing</w:t>
      </w:r>
      <w:r w:rsidR="002F52D5" w:rsidRPr="00C1125A">
        <w:t xml:space="preserve"> a database of information relating to</w:t>
      </w:r>
    </w:p>
    <w:p w14:paraId="13952087" w14:textId="608EDF6A" w:rsidR="002F52D5" w:rsidRPr="00471D8D" w:rsidRDefault="002F52D5" w:rsidP="00471D8D">
      <w:pPr>
        <w:pStyle w:val="ListBullet2"/>
      </w:pPr>
      <w:r w:rsidRPr="00471D8D">
        <w:t xml:space="preserve">the participation by students during their school years in education, training or employment as provided for by the </w:t>
      </w:r>
      <w:r w:rsidRPr="00ED6619">
        <w:rPr>
          <w:i/>
          <w:iCs/>
        </w:rPr>
        <w:t>School Education Act</w:t>
      </w:r>
      <w:r w:rsidR="00A14686" w:rsidRPr="00ED6619">
        <w:rPr>
          <w:i/>
          <w:iCs/>
        </w:rPr>
        <w:t xml:space="preserve"> 1999</w:t>
      </w:r>
    </w:p>
    <w:p w14:paraId="5B0D8D52" w14:textId="1344D1DF" w:rsidR="002F52D5" w:rsidRPr="00471D8D" w:rsidRDefault="002F52D5" w:rsidP="00471D8D">
      <w:pPr>
        <w:pStyle w:val="ListBullet2"/>
      </w:pPr>
      <w:r w:rsidRPr="00471D8D">
        <w:t>the achievement of students during those years</w:t>
      </w:r>
    </w:p>
    <w:p w14:paraId="31F3580F" w14:textId="7B64EA90" w:rsidR="002F52D5" w:rsidRPr="00471D8D" w:rsidRDefault="002F52D5" w:rsidP="00471D8D">
      <w:pPr>
        <w:pStyle w:val="ListBullet2"/>
      </w:pPr>
      <w:r w:rsidRPr="00471D8D">
        <w:t>records of assessment in respect of students.</w:t>
      </w:r>
    </w:p>
    <w:p w14:paraId="27467CDA" w14:textId="05A50056" w:rsidR="00AD5F16" w:rsidRPr="00097BB4" w:rsidRDefault="00AD5F16" w:rsidP="00097BB4">
      <w:pPr>
        <w:ind w:left="360" w:hanging="360"/>
      </w:pPr>
      <w:r w:rsidRPr="00097BB4">
        <w:t xml:space="preserve">The owner of the Authority’s records is the Board, as provided by the </w:t>
      </w:r>
      <w:r w:rsidRPr="00DB28FE">
        <w:rPr>
          <w:i/>
          <w:iCs/>
        </w:rPr>
        <w:t>Act</w:t>
      </w:r>
      <w:r w:rsidRPr="00097BB4">
        <w:t>.</w:t>
      </w:r>
    </w:p>
    <w:p w14:paraId="69BF00C3" w14:textId="2FE0EF33" w:rsidR="0033742D" w:rsidRPr="003128DD" w:rsidRDefault="00845372" w:rsidP="00471D8D">
      <w:pPr>
        <w:pStyle w:val="Heading2"/>
      </w:pPr>
      <w:bookmarkStart w:id="20" w:name="_Toc66117063"/>
      <w:bookmarkStart w:id="21" w:name="_Toc141107138"/>
      <w:r w:rsidRPr="003128DD">
        <w:t xml:space="preserve">Statutory </w:t>
      </w:r>
      <w:r w:rsidR="00A770D6" w:rsidRPr="003128DD">
        <w:t>c</w:t>
      </w:r>
      <w:r w:rsidR="00A417E7" w:rsidRPr="003128DD">
        <w:t xml:space="preserve">ommittees of the </w:t>
      </w:r>
      <w:r w:rsidR="00A568D2" w:rsidRPr="003128DD">
        <w:t>Authority</w:t>
      </w:r>
      <w:bookmarkEnd w:id="20"/>
      <w:bookmarkEnd w:id="21"/>
    </w:p>
    <w:p w14:paraId="5F8D1A8B" w14:textId="60A4272B" w:rsidR="00A417E7" w:rsidRPr="006B744D" w:rsidRDefault="00A417E7" w:rsidP="006B744D">
      <w:pPr>
        <w:spacing w:before="120"/>
        <w:rPr>
          <w:rFonts w:eastAsia="Times New Roman" w:cstheme="minorHAnsi"/>
          <w:lang w:eastAsia="en-AU"/>
        </w:rPr>
      </w:pPr>
      <w:r w:rsidRPr="00DC2FC5">
        <w:rPr>
          <w:rFonts w:eastAsia="Times New Roman" w:cstheme="minorHAnsi"/>
          <w:lang w:eastAsia="en-AU"/>
        </w:rPr>
        <w:t xml:space="preserve">The Authority has two </w:t>
      </w:r>
      <w:r w:rsidR="00845372" w:rsidRPr="00DC2FC5">
        <w:rPr>
          <w:rFonts w:eastAsia="Times New Roman" w:cstheme="minorHAnsi"/>
          <w:lang w:eastAsia="en-AU"/>
        </w:rPr>
        <w:t xml:space="preserve">advisory </w:t>
      </w:r>
      <w:r w:rsidRPr="00DC2FC5">
        <w:rPr>
          <w:rFonts w:eastAsia="Times New Roman" w:cstheme="minorHAnsi"/>
          <w:lang w:eastAsia="en-AU"/>
        </w:rPr>
        <w:t>committees with delegated authority</w:t>
      </w:r>
      <w:r w:rsidR="00845372" w:rsidRPr="00DC2FC5">
        <w:rPr>
          <w:rFonts w:eastAsia="Times New Roman" w:cstheme="minorHAnsi"/>
          <w:lang w:eastAsia="en-AU"/>
        </w:rPr>
        <w:t xml:space="preserve"> that are chaired by Board</w:t>
      </w:r>
      <w:r w:rsidR="00845372" w:rsidRPr="006B744D">
        <w:rPr>
          <w:rFonts w:eastAsia="Times New Roman" w:cstheme="minorHAnsi"/>
          <w:lang w:eastAsia="en-AU"/>
        </w:rPr>
        <w:t xml:space="preserve"> members</w:t>
      </w:r>
      <w:r w:rsidR="0079763E">
        <w:rPr>
          <w:rFonts w:eastAsia="Times New Roman" w:cstheme="minorHAnsi"/>
          <w:lang w:eastAsia="en-AU"/>
        </w:rPr>
        <w:t>.</w:t>
      </w:r>
    </w:p>
    <w:p w14:paraId="2605A8C2" w14:textId="3359C53F" w:rsidR="00DC2FC5" w:rsidRPr="0079763E" w:rsidRDefault="00613552" w:rsidP="0079763E">
      <w:pPr>
        <w:spacing w:before="120"/>
        <w:rPr>
          <w:rFonts w:eastAsia="Times New Roman" w:cstheme="minorHAnsi"/>
          <w:lang w:eastAsia="en-AU"/>
        </w:rPr>
      </w:pPr>
      <w:r>
        <w:rPr>
          <w:lang w:eastAsia="en-AU"/>
        </w:rPr>
        <w:t xml:space="preserve">The </w:t>
      </w:r>
      <w:r w:rsidR="00A417E7" w:rsidRPr="0079763E">
        <w:rPr>
          <w:rFonts w:eastAsia="Times New Roman" w:cstheme="minorHAnsi"/>
          <w:lang w:eastAsia="en-AU"/>
        </w:rPr>
        <w:t>Curriculum and Assessment Committee</w:t>
      </w:r>
      <w:r w:rsidRPr="0079763E">
        <w:rPr>
          <w:rFonts w:eastAsia="Times New Roman" w:cstheme="minorHAnsi"/>
          <w:lang w:eastAsia="en-AU"/>
        </w:rPr>
        <w:t>,</w:t>
      </w:r>
      <w:r w:rsidR="004B5ED5" w:rsidRPr="0079763E">
        <w:rPr>
          <w:rFonts w:eastAsia="Times New Roman" w:cstheme="minorHAnsi"/>
          <w:lang w:eastAsia="en-AU"/>
        </w:rPr>
        <w:t xml:space="preserve"> </w:t>
      </w:r>
      <w:r w:rsidR="00DC2FC5" w:rsidRPr="0079763E">
        <w:rPr>
          <w:rFonts w:eastAsia="Times New Roman" w:cstheme="minorHAnsi"/>
          <w:lang w:eastAsia="en-AU"/>
        </w:rPr>
        <w:t>which has 13 members</w:t>
      </w:r>
      <w:r w:rsidR="00701C36" w:rsidRPr="0079763E">
        <w:rPr>
          <w:rFonts w:eastAsia="Times New Roman" w:cstheme="minorHAnsi"/>
          <w:lang w:eastAsia="en-AU"/>
        </w:rPr>
        <w:t>,</w:t>
      </w:r>
      <w:r w:rsidR="00DC2FC5" w:rsidRPr="0079763E">
        <w:rPr>
          <w:rFonts w:eastAsia="Times New Roman" w:cstheme="minorHAnsi"/>
          <w:lang w:eastAsia="en-AU"/>
        </w:rPr>
        <w:t xml:space="preserve"> is an expert committee whose members have expertise in curriculum development and the post-schooling options available to students.</w:t>
      </w:r>
    </w:p>
    <w:p w14:paraId="0CCEA85D" w14:textId="1632E871" w:rsidR="00DC2FC5" w:rsidRPr="0079763E" w:rsidRDefault="00613552" w:rsidP="0079763E">
      <w:pPr>
        <w:spacing w:before="120"/>
        <w:rPr>
          <w:rFonts w:eastAsia="Times New Roman" w:cstheme="minorHAnsi"/>
          <w:lang w:eastAsia="en-AU"/>
        </w:rPr>
      </w:pPr>
      <w:r w:rsidRPr="0079763E">
        <w:rPr>
          <w:rFonts w:eastAsia="Times New Roman" w:cstheme="minorHAnsi"/>
          <w:lang w:eastAsia="en-AU"/>
        </w:rPr>
        <w:t xml:space="preserve">The </w:t>
      </w:r>
      <w:r w:rsidR="006346B9" w:rsidRPr="0079763E">
        <w:rPr>
          <w:rFonts w:eastAsia="Times New Roman" w:cstheme="minorHAnsi"/>
          <w:lang w:eastAsia="en-AU"/>
        </w:rPr>
        <w:t>Standards Committee</w:t>
      </w:r>
      <w:r w:rsidRPr="0079763E">
        <w:rPr>
          <w:rFonts w:eastAsia="Times New Roman" w:cstheme="minorHAnsi"/>
          <w:lang w:eastAsia="en-AU"/>
        </w:rPr>
        <w:t>,</w:t>
      </w:r>
      <w:r w:rsidR="00DC2FC5" w:rsidRPr="0079763E">
        <w:rPr>
          <w:rFonts w:eastAsia="Times New Roman" w:cstheme="minorHAnsi"/>
          <w:lang w:eastAsia="en-AU"/>
        </w:rPr>
        <w:t xml:space="preserve"> which has five members</w:t>
      </w:r>
      <w:r w:rsidR="00701C36" w:rsidRPr="0079763E">
        <w:rPr>
          <w:rFonts w:eastAsia="Times New Roman" w:cstheme="minorHAnsi"/>
          <w:lang w:eastAsia="en-AU"/>
        </w:rPr>
        <w:t>,</w:t>
      </w:r>
      <w:r w:rsidR="00DC2FC5" w:rsidRPr="0079763E">
        <w:rPr>
          <w:rFonts w:eastAsia="Times New Roman" w:cstheme="minorHAnsi"/>
          <w:lang w:eastAsia="en-AU"/>
        </w:rPr>
        <w:t xml:space="preserve"> is an expert committee whose members have expertise in education standards and the correct interpretation of student achievement results in relation to standards.</w:t>
      </w:r>
    </w:p>
    <w:p w14:paraId="12533713" w14:textId="6564725F" w:rsidR="00845372" w:rsidRDefault="00845372" w:rsidP="003128DD">
      <w:pPr>
        <w:rPr>
          <w:lang w:eastAsia="en-AU"/>
        </w:rPr>
      </w:pPr>
      <w:r w:rsidRPr="005C6BDA">
        <w:rPr>
          <w:lang w:eastAsia="en-AU"/>
        </w:rPr>
        <w:t>In addition to the two statutory committees, the Board can appoint other</w:t>
      </w:r>
      <w:r w:rsidR="00613552">
        <w:rPr>
          <w:lang w:eastAsia="en-AU"/>
        </w:rPr>
        <w:t xml:space="preserve"> advisory</w:t>
      </w:r>
      <w:r w:rsidRPr="005C6BDA">
        <w:rPr>
          <w:lang w:eastAsia="en-AU"/>
        </w:rPr>
        <w:t xml:space="preserve"> committees to assist the Board in the performance of its functions.</w:t>
      </w:r>
    </w:p>
    <w:p w14:paraId="437C13A5" w14:textId="04C03E62" w:rsidR="006346B9" w:rsidRPr="003128DD" w:rsidRDefault="006346B9" w:rsidP="00471D8D">
      <w:pPr>
        <w:pStyle w:val="Heading2"/>
      </w:pPr>
      <w:bookmarkStart w:id="22" w:name="_Toc66117065"/>
      <w:bookmarkStart w:id="23" w:name="_Toc141107139"/>
      <w:r w:rsidRPr="003128DD">
        <w:t>Public participation in policy formulation</w:t>
      </w:r>
      <w:bookmarkEnd w:id="22"/>
      <w:bookmarkEnd w:id="23"/>
    </w:p>
    <w:p w14:paraId="4734C6F6" w14:textId="2C121505" w:rsidR="00E30EB2" w:rsidRPr="00996A88" w:rsidRDefault="00E52AB0" w:rsidP="003128DD">
      <w:pPr>
        <w:rPr>
          <w:lang w:eastAsia="en-AU"/>
        </w:rPr>
      </w:pPr>
      <w:r>
        <w:rPr>
          <w:lang w:eastAsia="en-AU"/>
        </w:rPr>
        <w:t>The Authority serves:</w:t>
      </w:r>
    </w:p>
    <w:p w14:paraId="4EC1AF3F" w14:textId="30CFE237" w:rsidR="00E30EB2" w:rsidRPr="00996A88" w:rsidRDefault="00C72208" w:rsidP="003128DD">
      <w:pPr>
        <w:pStyle w:val="ListBullet"/>
      </w:pPr>
      <w:r>
        <w:t>s</w:t>
      </w:r>
      <w:r w:rsidR="00E30EB2" w:rsidRPr="00996A88">
        <w:t xml:space="preserve">tudents and teachers from Kindergarten to Year 12 in every school </w:t>
      </w:r>
      <w:r>
        <w:t>Western Australia</w:t>
      </w:r>
    </w:p>
    <w:p w14:paraId="776CE298" w14:textId="289DE8E8" w:rsidR="00E30EB2" w:rsidRPr="00996A88" w:rsidRDefault="00C72208" w:rsidP="003128DD">
      <w:pPr>
        <w:pStyle w:val="ListBullet"/>
      </w:pPr>
      <w:r w:rsidRPr="00E644BE">
        <w:lastRenderedPageBreak/>
        <w:t>s</w:t>
      </w:r>
      <w:r w:rsidR="00E30EB2" w:rsidRPr="00E644BE">
        <w:t xml:space="preserve">tudents and teachers in </w:t>
      </w:r>
      <w:r w:rsidR="00E644BE">
        <w:t>international</w:t>
      </w:r>
      <w:r w:rsidR="00E644BE" w:rsidRPr="00E644BE">
        <w:t xml:space="preserve"> </w:t>
      </w:r>
      <w:r w:rsidR="00E30EB2" w:rsidRPr="00E644BE">
        <w:t>schools</w:t>
      </w:r>
      <w:r w:rsidR="00E30EB2" w:rsidRPr="00996A88">
        <w:t xml:space="preserve"> </w:t>
      </w:r>
      <w:r w:rsidR="00AD5F16">
        <w:t>using the Western Australian curriculum by arrangement with the Authority</w:t>
      </w:r>
    </w:p>
    <w:p w14:paraId="273DD1D6" w14:textId="4CFCE572" w:rsidR="00E30EB2" w:rsidRPr="00996A88" w:rsidRDefault="00C72208" w:rsidP="003128DD">
      <w:pPr>
        <w:pStyle w:val="ListBullet"/>
      </w:pPr>
      <w:r>
        <w:t>p</w:t>
      </w:r>
      <w:r w:rsidR="00E30EB2" w:rsidRPr="00996A88">
        <w:t>arents, school administrators an</w:t>
      </w:r>
      <w:r w:rsidR="00996A88">
        <w:t xml:space="preserve">d </w:t>
      </w:r>
      <w:r w:rsidR="00FF5AC4">
        <w:t>bodies</w:t>
      </w:r>
      <w:r w:rsidR="00996A88">
        <w:t xml:space="preserve"> representative of the </w:t>
      </w:r>
      <w:r w:rsidR="00AD5F16">
        <w:t xml:space="preserve">school </w:t>
      </w:r>
      <w:r w:rsidR="00E30EB2" w:rsidRPr="00996A88">
        <w:t>sector/sys</w:t>
      </w:r>
      <w:r w:rsidR="00701C36">
        <w:t>tems, including the</w:t>
      </w:r>
      <w:r w:rsidR="00E644BE" w:rsidRPr="00996A88">
        <w:t xml:space="preserve"> Association of Independent Schools of W</w:t>
      </w:r>
      <w:r w:rsidR="00E644BE">
        <w:t xml:space="preserve">estern </w:t>
      </w:r>
      <w:r w:rsidR="00E644BE" w:rsidRPr="00996A88">
        <w:t>A</w:t>
      </w:r>
      <w:r w:rsidR="00E644BE">
        <w:t>ustralia</w:t>
      </w:r>
      <w:r w:rsidR="00701C36">
        <w:t xml:space="preserve">, </w:t>
      </w:r>
      <w:r w:rsidR="00E30EB2" w:rsidRPr="00996A88">
        <w:t xml:space="preserve">Catholic Education </w:t>
      </w:r>
      <w:r w:rsidR="00701C36">
        <w:t>of Western Australian</w:t>
      </w:r>
      <w:r w:rsidR="00E30EB2" w:rsidRPr="00996A88">
        <w:t xml:space="preserve">, </w:t>
      </w:r>
      <w:r w:rsidR="00E644BE" w:rsidRPr="00996A88">
        <w:t>the</w:t>
      </w:r>
      <w:r w:rsidR="00E644BE">
        <w:t xml:space="preserve"> Department of Education, pre-schools and early learning centres, </w:t>
      </w:r>
      <w:r w:rsidR="00996A88">
        <w:t xml:space="preserve">home educators, </w:t>
      </w:r>
      <w:r w:rsidR="00745A3F">
        <w:t>T</w:t>
      </w:r>
      <w:r w:rsidR="00996A88">
        <w:t>raining</w:t>
      </w:r>
      <w:r w:rsidR="00745A3F">
        <w:t xml:space="preserve"> and Further Education (TAFE),</w:t>
      </w:r>
      <w:r w:rsidR="00E30EB2" w:rsidRPr="00996A88">
        <w:t xml:space="preserve"> universities, national education authorities and the community of Western Australia.</w:t>
      </w:r>
    </w:p>
    <w:p w14:paraId="2D06B6AA" w14:textId="1527C717" w:rsidR="00E52AB0" w:rsidRDefault="00E52AB0" w:rsidP="003128DD">
      <w:pPr>
        <w:rPr>
          <w:lang w:eastAsia="en-AU"/>
        </w:rPr>
      </w:pPr>
      <w:r w:rsidRPr="00996A88">
        <w:rPr>
          <w:lang w:eastAsia="en-AU"/>
        </w:rPr>
        <w:t xml:space="preserve">Opportunities for community consultation occur through </w:t>
      </w:r>
      <w:r w:rsidR="00BF6C0B">
        <w:rPr>
          <w:lang w:eastAsia="en-AU"/>
        </w:rPr>
        <w:t xml:space="preserve">stakeholder feedback via the Authority’s email or telephone contacts, and representation on </w:t>
      </w:r>
      <w:r w:rsidRPr="00996A88">
        <w:rPr>
          <w:lang w:eastAsia="en-AU"/>
        </w:rPr>
        <w:t>committees, working parties</w:t>
      </w:r>
      <w:r>
        <w:rPr>
          <w:lang w:eastAsia="en-AU"/>
        </w:rPr>
        <w:t>,</w:t>
      </w:r>
      <w:r w:rsidRPr="00996A88">
        <w:rPr>
          <w:lang w:eastAsia="en-AU"/>
        </w:rPr>
        <w:t xml:space="preserve"> and </w:t>
      </w:r>
      <w:r>
        <w:rPr>
          <w:lang w:eastAsia="en-AU"/>
        </w:rPr>
        <w:t xml:space="preserve">other </w:t>
      </w:r>
      <w:r w:rsidRPr="00996A88">
        <w:rPr>
          <w:lang w:eastAsia="en-AU"/>
        </w:rPr>
        <w:t xml:space="preserve">forums, as </w:t>
      </w:r>
      <w:r>
        <w:rPr>
          <w:lang w:eastAsia="en-AU"/>
        </w:rPr>
        <w:t>required.</w:t>
      </w:r>
    </w:p>
    <w:p w14:paraId="33C50525" w14:textId="4F9BF4AF" w:rsidR="00A14686" w:rsidRPr="00996A88" w:rsidRDefault="00E30EB2" w:rsidP="003128DD">
      <w:pPr>
        <w:rPr>
          <w:lang w:eastAsia="en-AU"/>
        </w:rPr>
      </w:pPr>
      <w:r w:rsidRPr="00996A88">
        <w:rPr>
          <w:lang w:eastAsia="en-AU"/>
        </w:rPr>
        <w:t>Members of the public (</w:t>
      </w:r>
      <w:r w:rsidR="0005550C">
        <w:rPr>
          <w:lang w:eastAsia="en-AU"/>
        </w:rPr>
        <w:t>including</w:t>
      </w:r>
      <w:r w:rsidRPr="00996A88">
        <w:rPr>
          <w:lang w:eastAsia="en-AU"/>
        </w:rPr>
        <w:t xml:space="preserve"> students, parents, teachers, </w:t>
      </w:r>
      <w:r w:rsidR="008D5FCB" w:rsidRPr="00996A88">
        <w:rPr>
          <w:lang w:eastAsia="en-AU"/>
        </w:rPr>
        <w:t>and staff</w:t>
      </w:r>
      <w:r w:rsidRPr="00996A88">
        <w:rPr>
          <w:lang w:eastAsia="en-AU"/>
        </w:rPr>
        <w:t xml:space="preserve"> of tertiary institutions, employers and interested members of the public) may be affected by the decisions of the Authority in the areas</w:t>
      </w:r>
      <w:r w:rsidR="00F618BF">
        <w:rPr>
          <w:lang w:eastAsia="en-AU"/>
        </w:rPr>
        <w:t xml:space="preserve"> of</w:t>
      </w:r>
      <w:r w:rsidRPr="00996A88">
        <w:rPr>
          <w:lang w:eastAsia="en-AU"/>
        </w:rPr>
        <w:t xml:space="preserve"> curriculum provision, syllabus changes, certification, assessment procedures and </w:t>
      </w:r>
      <w:r w:rsidR="00810AAD">
        <w:rPr>
          <w:lang w:eastAsia="en-AU"/>
        </w:rPr>
        <w:t>tertiary entrance examinations.</w:t>
      </w:r>
    </w:p>
    <w:p w14:paraId="4F55ECB6" w14:textId="7E9D8F09" w:rsidR="00E30EB2" w:rsidRPr="00996A88" w:rsidRDefault="00E30EB2" w:rsidP="003128DD">
      <w:pPr>
        <w:rPr>
          <w:lang w:eastAsia="en-AU"/>
        </w:rPr>
      </w:pPr>
      <w:r w:rsidRPr="00996A88">
        <w:rPr>
          <w:lang w:eastAsia="en-AU"/>
        </w:rPr>
        <w:t>Members of the public are able to put forward their views to the Authority either by emai</w:t>
      </w:r>
      <w:r w:rsidR="00996A88">
        <w:rPr>
          <w:lang w:eastAsia="en-AU"/>
        </w:rPr>
        <w:t>l to</w:t>
      </w:r>
      <w:r w:rsidRPr="00996A88">
        <w:rPr>
          <w:lang w:eastAsia="en-AU"/>
        </w:rPr>
        <w:t xml:space="preserve"> </w:t>
      </w:r>
      <w:hyperlink r:id="rId19" w:history="1">
        <w:r w:rsidRPr="00996A88">
          <w:rPr>
            <w:rStyle w:val="Hyperlink"/>
            <w:rFonts w:eastAsia="Times New Roman" w:cstheme="minorHAnsi"/>
            <w:lang w:eastAsia="en-AU"/>
          </w:rPr>
          <w:t>info@scsa.wa.edu.au</w:t>
        </w:r>
      </w:hyperlink>
      <w:r w:rsidRPr="00996A88">
        <w:rPr>
          <w:lang w:eastAsia="en-AU"/>
        </w:rPr>
        <w:t xml:space="preserve"> or by writing to the </w:t>
      </w:r>
      <w:r w:rsidRPr="00512207">
        <w:rPr>
          <w:lang w:eastAsia="en-AU"/>
        </w:rPr>
        <w:t>Executive Director</w:t>
      </w:r>
      <w:r w:rsidR="00996A88" w:rsidRPr="00512207">
        <w:rPr>
          <w:lang w:eastAsia="en-AU"/>
        </w:rPr>
        <w:t xml:space="preserve">, </w:t>
      </w:r>
      <w:r w:rsidR="00701C36" w:rsidRPr="00512207">
        <w:rPr>
          <w:lang w:eastAsia="en-AU"/>
        </w:rPr>
        <w:t>SCS</w:t>
      </w:r>
      <w:r w:rsidR="00E52AB0">
        <w:rPr>
          <w:lang w:eastAsia="en-AU"/>
        </w:rPr>
        <w:t xml:space="preserve"> at the Authority’s address</w:t>
      </w:r>
      <w:r w:rsidRPr="00512207">
        <w:rPr>
          <w:lang w:eastAsia="en-AU"/>
        </w:rPr>
        <w:t>.</w:t>
      </w:r>
    </w:p>
    <w:p w14:paraId="5862F8F6" w14:textId="7A7A42F8" w:rsidR="00A14686" w:rsidRPr="003128DD" w:rsidRDefault="00AC67E8" w:rsidP="00471D8D">
      <w:pPr>
        <w:pStyle w:val="Heading2"/>
      </w:pPr>
      <w:bookmarkStart w:id="24" w:name="_Toc66117066"/>
      <w:bookmarkStart w:id="25" w:name="_Toc141107140"/>
      <w:r w:rsidRPr="003128DD">
        <w:t>Authority</w:t>
      </w:r>
      <w:r w:rsidR="00A14686" w:rsidRPr="003128DD">
        <w:t xml:space="preserve"> </w:t>
      </w:r>
      <w:r w:rsidRPr="003128DD">
        <w:t>records</w:t>
      </w:r>
      <w:bookmarkEnd w:id="24"/>
      <w:bookmarkEnd w:id="25"/>
    </w:p>
    <w:p w14:paraId="1BB97515" w14:textId="77777777" w:rsidR="007E43C7" w:rsidRPr="00996A88" w:rsidRDefault="007E43C7" w:rsidP="003128DD">
      <w:pPr>
        <w:rPr>
          <w:lang w:eastAsia="en-AU"/>
        </w:rPr>
      </w:pPr>
      <w:r w:rsidRPr="00996A88">
        <w:rPr>
          <w:lang w:eastAsia="en-AU"/>
        </w:rPr>
        <w:t>The Authority’s functional records include:</w:t>
      </w:r>
    </w:p>
    <w:p w14:paraId="34CD6040" w14:textId="6F33B9A6" w:rsidR="007E43C7" w:rsidRPr="00A13062" w:rsidRDefault="00ED6619" w:rsidP="003128DD">
      <w:pPr>
        <w:pStyle w:val="ListBullet"/>
      </w:pPr>
      <w:r>
        <w:t>E</w:t>
      </w:r>
      <w:r w:rsidR="007E43C7" w:rsidRPr="00A13062">
        <w:t>xaminers</w:t>
      </w:r>
      <w:r>
        <w:t>’</w:t>
      </w:r>
      <w:r w:rsidR="007E43C7" w:rsidRPr="00A13062">
        <w:t xml:space="preserve"> reports </w:t>
      </w:r>
    </w:p>
    <w:p w14:paraId="45F244E0" w14:textId="2F3EAD9D" w:rsidR="007E43C7" w:rsidRPr="00A13062" w:rsidRDefault="00C72208" w:rsidP="003128DD">
      <w:pPr>
        <w:pStyle w:val="ListBullet"/>
      </w:pPr>
      <w:r>
        <w:t>i</w:t>
      </w:r>
      <w:r w:rsidR="00F618BF">
        <w:t>nformation brochures</w:t>
      </w:r>
      <w:r w:rsidR="007E43C7" w:rsidRPr="00A13062">
        <w:t xml:space="preserve"> </w:t>
      </w:r>
    </w:p>
    <w:p w14:paraId="7A49261B" w14:textId="77C5658B" w:rsidR="007E43C7" w:rsidRPr="00A13062" w:rsidRDefault="00C72208" w:rsidP="003128DD">
      <w:pPr>
        <w:pStyle w:val="ListBullet"/>
      </w:pPr>
      <w:r>
        <w:t>s</w:t>
      </w:r>
      <w:r w:rsidR="007E43C7" w:rsidRPr="00A13062">
        <w:t>yllabus</w:t>
      </w:r>
      <w:r w:rsidR="00112D44">
        <w:t>es</w:t>
      </w:r>
      <w:r w:rsidR="007E43C7" w:rsidRPr="00A13062">
        <w:t xml:space="preserve"> </w:t>
      </w:r>
      <w:r w:rsidR="00112D44">
        <w:t>and support materials</w:t>
      </w:r>
    </w:p>
    <w:p w14:paraId="6347C6C1" w14:textId="38DFFFC8" w:rsidR="007E43C7" w:rsidRPr="00A13062" w:rsidRDefault="00C72208" w:rsidP="003128DD">
      <w:pPr>
        <w:pStyle w:val="ListBullet"/>
      </w:pPr>
      <w:r>
        <w:t>d</w:t>
      </w:r>
      <w:r w:rsidR="007E43C7" w:rsidRPr="00A13062">
        <w:t xml:space="preserve">ocuments related to </w:t>
      </w:r>
      <w:r w:rsidR="00112D44">
        <w:t xml:space="preserve">the </w:t>
      </w:r>
      <w:r w:rsidR="007E43C7" w:rsidRPr="00A13062">
        <w:t>development and accreditation of school curriculum</w:t>
      </w:r>
    </w:p>
    <w:p w14:paraId="7C6F751B" w14:textId="35AA0013" w:rsidR="007E43C7" w:rsidRPr="00A13062" w:rsidRDefault="00C72208" w:rsidP="003128DD">
      <w:pPr>
        <w:pStyle w:val="ListBullet"/>
      </w:pPr>
      <w:r>
        <w:t>d</w:t>
      </w:r>
      <w:r w:rsidR="007E43C7" w:rsidRPr="00A13062">
        <w:t xml:space="preserve">ocuments related to </w:t>
      </w:r>
      <w:r w:rsidR="00112D44">
        <w:t xml:space="preserve">the </w:t>
      </w:r>
      <w:r w:rsidR="007E43C7" w:rsidRPr="00A13062">
        <w:t>assessment of student achievement in relation to the curriculum through the administration of standardised testing and Australian Tertiary Admission Rank (ATAR) course examinations</w:t>
      </w:r>
    </w:p>
    <w:p w14:paraId="54DF712A" w14:textId="13A97FCC" w:rsidR="007E43C7" w:rsidRPr="00A13062" w:rsidRDefault="00C72208" w:rsidP="003128DD">
      <w:pPr>
        <w:pStyle w:val="ListBullet"/>
      </w:pPr>
      <w:r>
        <w:t>c</w:t>
      </w:r>
      <w:r w:rsidR="007E43C7" w:rsidRPr="00A13062">
        <w:t>ertification of senior secondary achievement</w:t>
      </w:r>
      <w:r w:rsidR="008D5FCB" w:rsidRPr="00A13062">
        <w:t xml:space="preserve"> (see </w:t>
      </w:r>
      <w:r w:rsidR="0005550C">
        <w:t>A</w:t>
      </w:r>
      <w:r w:rsidR="008D5FCB" w:rsidRPr="00A13062">
        <w:t>ttachment 1)</w:t>
      </w:r>
    </w:p>
    <w:p w14:paraId="4A502554" w14:textId="60E73CA6" w:rsidR="007E43C7" w:rsidRDefault="00C72208" w:rsidP="003128DD">
      <w:pPr>
        <w:pStyle w:val="ListBullet"/>
      </w:pPr>
      <w:r>
        <w:t>d</w:t>
      </w:r>
      <w:r w:rsidR="007E43C7" w:rsidRPr="00A13062">
        <w:t>ata on the standards of student achievement</w:t>
      </w:r>
      <w:r w:rsidR="008D5FCB" w:rsidRPr="00A13062">
        <w:t xml:space="preserve"> (see </w:t>
      </w:r>
      <w:r w:rsidR="0005550C">
        <w:t>A</w:t>
      </w:r>
      <w:r w:rsidR="008D5FCB" w:rsidRPr="00A13062">
        <w:t>ttachment 1)</w:t>
      </w:r>
    </w:p>
    <w:p w14:paraId="67F5CA42" w14:textId="45262C08" w:rsidR="00A14686" w:rsidRPr="00A13062" w:rsidRDefault="00A14686" w:rsidP="003128DD">
      <w:pPr>
        <w:rPr>
          <w:lang w:eastAsia="en-AU"/>
        </w:rPr>
      </w:pPr>
      <w:r w:rsidRPr="00A13062">
        <w:rPr>
          <w:lang w:eastAsia="en-AU"/>
        </w:rPr>
        <w:t xml:space="preserve">The Authority’s policy and administrative </w:t>
      </w:r>
      <w:r w:rsidR="00613552">
        <w:rPr>
          <w:lang w:eastAsia="en-AU"/>
        </w:rPr>
        <w:t>materials</w:t>
      </w:r>
      <w:r w:rsidR="00613552" w:rsidRPr="00A13062">
        <w:rPr>
          <w:lang w:eastAsia="en-AU"/>
        </w:rPr>
        <w:t xml:space="preserve"> </w:t>
      </w:r>
      <w:r w:rsidR="00AC67E8" w:rsidRPr="00A13062">
        <w:rPr>
          <w:lang w:eastAsia="en-AU"/>
        </w:rPr>
        <w:t>include</w:t>
      </w:r>
      <w:r w:rsidR="00512207">
        <w:rPr>
          <w:lang w:eastAsia="en-AU"/>
        </w:rPr>
        <w:t>:</w:t>
      </w:r>
    </w:p>
    <w:p w14:paraId="233211B5" w14:textId="745ACAA6" w:rsidR="00A14686" w:rsidRPr="00A13062" w:rsidRDefault="00636A90" w:rsidP="003128DD">
      <w:pPr>
        <w:pStyle w:val="ListBullet"/>
      </w:pPr>
      <w:r>
        <w:t>a</w:t>
      </w:r>
      <w:r w:rsidR="00F618BF">
        <w:t>nnual reports</w:t>
      </w:r>
    </w:p>
    <w:p w14:paraId="2A09459E" w14:textId="301A2090" w:rsidR="00A14686" w:rsidRPr="00A13062" w:rsidRDefault="00636A90" w:rsidP="003128DD">
      <w:pPr>
        <w:pStyle w:val="ListBullet"/>
      </w:pPr>
      <w:r>
        <w:t>f</w:t>
      </w:r>
      <w:r w:rsidR="00F618BF">
        <w:t>inancial reports</w:t>
      </w:r>
    </w:p>
    <w:p w14:paraId="7980F2D3" w14:textId="677C429B" w:rsidR="00A14686" w:rsidRPr="00A13062" w:rsidRDefault="00636A90" w:rsidP="003128DD">
      <w:pPr>
        <w:pStyle w:val="ListBullet"/>
      </w:pPr>
      <w:r>
        <w:t>p</w:t>
      </w:r>
      <w:r w:rsidR="00AC67E8" w:rsidRPr="00A13062">
        <w:t>olicy documents</w:t>
      </w:r>
    </w:p>
    <w:p w14:paraId="62F08E19" w14:textId="3FFE3365" w:rsidR="00A14686" w:rsidRPr="00A13062" w:rsidRDefault="005824CF" w:rsidP="003128DD">
      <w:pPr>
        <w:pStyle w:val="ListBullet"/>
      </w:pPr>
      <w:r>
        <w:t>Board</w:t>
      </w:r>
      <w:r w:rsidR="00A14686" w:rsidRPr="00A13062">
        <w:t xml:space="preserve"> </w:t>
      </w:r>
      <w:r w:rsidR="00613552">
        <w:t>documents</w:t>
      </w:r>
    </w:p>
    <w:p w14:paraId="41884241" w14:textId="5FDF4AF0" w:rsidR="00A14686" w:rsidRPr="00A13062" w:rsidRDefault="00A14686" w:rsidP="003128DD">
      <w:pPr>
        <w:pStyle w:val="ListBullet"/>
      </w:pPr>
      <w:r w:rsidRPr="00A13062">
        <w:t xml:space="preserve">committee </w:t>
      </w:r>
      <w:r w:rsidR="00613552">
        <w:t>documents</w:t>
      </w:r>
    </w:p>
    <w:p w14:paraId="2362840B" w14:textId="6668B861" w:rsidR="00A14686" w:rsidRPr="006C55AE" w:rsidRDefault="006C55AE" w:rsidP="003128DD">
      <w:pPr>
        <w:pStyle w:val="ListBullet"/>
      </w:pPr>
      <w:r>
        <w:t>strategic p</w:t>
      </w:r>
      <w:r w:rsidR="00112D44" w:rsidRPr="006C55AE">
        <w:t>lan</w:t>
      </w:r>
    </w:p>
    <w:p w14:paraId="4603B5C0" w14:textId="77777777" w:rsidR="007E77A3" w:rsidRDefault="007E77A3" w:rsidP="007E77A3">
      <w:pPr>
        <w:pStyle w:val="ListBullet"/>
      </w:pPr>
      <w:r w:rsidRPr="005824CF">
        <w:t>the</w:t>
      </w:r>
      <w:r>
        <w:rPr>
          <w:i/>
        </w:rPr>
        <w:t xml:space="preserve"> </w:t>
      </w:r>
      <w:r w:rsidRPr="00FB126A">
        <w:rPr>
          <w:i/>
        </w:rPr>
        <w:t>Service Level Agreement</w:t>
      </w:r>
      <w:r>
        <w:t xml:space="preserve"> between the Authority and the Department.</w:t>
      </w:r>
    </w:p>
    <w:p w14:paraId="3C1EA291" w14:textId="2D4C8C4E" w:rsidR="00661873" w:rsidRPr="00A13062" w:rsidRDefault="00A13062" w:rsidP="001F6565">
      <w:pPr>
        <w:rPr>
          <w:lang w:eastAsia="en-AU"/>
        </w:rPr>
      </w:pPr>
      <w:r>
        <w:rPr>
          <w:lang w:eastAsia="en-AU"/>
        </w:rPr>
        <w:t xml:space="preserve">From </w:t>
      </w:r>
      <w:r w:rsidR="00661873" w:rsidRPr="00A13062">
        <w:rPr>
          <w:lang w:eastAsia="en-AU"/>
        </w:rPr>
        <w:t>1 July 2017, information held on administrative matters</w:t>
      </w:r>
      <w:r w:rsidR="00E52AB0">
        <w:rPr>
          <w:lang w:eastAsia="en-AU"/>
        </w:rPr>
        <w:t xml:space="preserve"> listed below</w:t>
      </w:r>
      <w:r w:rsidR="00661873" w:rsidRPr="00A13062">
        <w:rPr>
          <w:lang w:eastAsia="en-AU"/>
        </w:rPr>
        <w:t xml:space="preserve"> </w:t>
      </w:r>
      <w:r w:rsidR="00981091">
        <w:rPr>
          <w:lang w:eastAsia="en-AU"/>
        </w:rPr>
        <w:t xml:space="preserve">are covered in the </w:t>
      </w:r>
      <w:r w:rsidR="005824CF">
        <w:rPr>
          <w:lang w:eastAsia="en-AU"/>
        </w:rPr>
        <w:t>Department’s</w:t>
      </w:r>
      <w:r w:rsidR="0005550C" w:rsidRPr="00FB126A">
        <w:rPr>
          <w:i/>
          <w:lang w:eastAsia="en-AU"/>
        </w:rPr>
        <w:t xml:space="preserve"> </w:t>
      </w:r>
      <w:r w:rsidR="00020C80" w:rsidRPr="00FB126A">
        <w:rPr>
          <w:i/>
          <w:lang w:eastAsia="en-AU"/>
        </w:rPr>
        <w:t>Information Statement</w:t>
      </w:r>
      <w:r w:rsidR="00E52AB0">
        <w:rPr>
          <w:lang w:eastAsia="en-AU"/>
        </w:rPr>
        <w:t>:</w:t>
      </w:r>
    </w:p>
    <w:p w14:paraId="7E4F57A8" w14:textId="61A8270B" w:rsidR="00661873" w:rsidRPr="00A13062" w:rsidRDefault="00E52AB0" w:rsidP="003128DD">
      <w:pPr>
        <w:pStyle w:val="ListBullet"/>
      </w:pPr>
      <w:r>
        <w:t>employee</w:t>
      </w:r>
      <w:r w:rsidR="00661873" w:rsidRPr="00A13062">
        <w:t xml:space="preserve"> relations</w:t>
      </w:r>
    </w:p>
    <w:p w14:paraId="44E2D712" w14:textId="7EBB28F0" w:rsidR="00661873" w:rsidRPr="00A13062" w:rsidRDefault="0005550C" w:rsidP="003128DD">
      <w:pPr>
        <w:pStyle w:val="ListBullet"/>
      </w:pPr>
      <w:r>
        <w:t>f</w:t>
      </w:r>
      <w:r w:rsidR="00661873" w:rsidRPr="00A13062">
        <w:t>inancial management, contracting, fleet management</w:t>
      </w:r>
    </w:p>
    <w:p w14:paraId="4D619DF0" w14:textId="45FE7198" w:rsidR="00661873" w:rsidRPr="00A13062" w:rsidRDefault="0005550C" w:rsidP="003128DD">
      <w:pPr>
        <w:pStyle w:val="ListBullet"/>
      </w:pPr>
      <w:r>
        <w:t>i</w:t>
      </w:r>
      <w:r w:rsidR="00661873" w:rsidRPr="00A13062">
        <w:t>ndustrial relations, information management, land and property management</w:t>
      </w:r>
    </w:p>
    <w:p w14:paraId="34F4D635" w14:textId="6F808C8B" w:rsidR="00661873" w:rsidRPr="00A13062" w:rsidRDefault="0005550C" w:rsidP="003128DD">
      <w:pPr>
        <w:pStyle w:val="ListBullet"/>
      </w:pPr>
      <w:r>
        <w:lastRenderedPageBreak/>
        <w:t>l</w:t>
      </w:r>
      <w:r w:rsidR="00661873" w:rsidRPr="00A13062">
        <w:t>egal services, occupatio</w:t>
      </w:r>
      <w:r w:rsidR="00020C80">
        <w:t>nal health and safety, personnel</w:t>
      </w:r>
    </w:p>
    <w:p w14:paraId="2FCA76D0" w14:textId="2A717088" w:rsidR="00661873" w:rsidRPr="00A13062" w:rsidRDefault="0005550C" w:rsidP="003128DD">
      <w:pPr>
        <w:pStyle w:val="ListBullet"/>
      </w:pPr>
      <w:r>
        <w:t>e</w:t>
      </w:r>
      <w:r w:rsidR="00A13062">
        <w:t>stablishment (staffing), s</w:t>
      </w:r>
      <w:r w:rsidR="00661873" w:rsidRPr="00A13062">
        <w:t>taff management and development</w:t>
      </w:r>
    </w:p>
    <w:p w14:paraId="053CCEF3" w14:textId="623ACE4B" w:rsidR="00661873" w:rsidRDefault="0005550C" w:rsidP="003128DD">
      <w:pPr>
        <w:pStyle w:val="ListBullet"/>
      </w:pPr>
      <w:r>
        <w:t>t</w:t>
      </w:r>
      <w:r w:rsidR="00981091">
        <w:t xml:space="preserve">he Department’s </w:t>
      </w:r>
      <w:r w:rsidR="00020C80">
        <w:t xml:space="preserve">information and communications </w:t>
      </w:r>
      <w:r w:rsidR="005824CF">
        <w:t>network,</w:t>
      </w:r>
      <w:r w:rsidR="00020C80">
        <w:t xml:space="preserve"> and systems</w:t>
      </w:r>
      <w:r w:rsidR="00E52AB0">
        <w:t xml:space="preserve"> </w:t>
      </w:r>
      <w:r w:rsidR="00661873" w:rsidRPr="00A13062">
        <w:t>and telecommunications</w:t>
      </w:r>
      <w:r w:rsidR="00E52AB0">
        <w:t>.</w:t>
      </w:r>
    </w:p>
    <w:p w14:paraId="2230FB7E" w14:textId="1B12280C" w:rsidR="001F6565" w:rsidRDefault="00E52AB0" w:rsidP="003128DD">
      <w:r>
        <w:t xml:space="preserve">Note: </w:t>
      </w:r>
      <w:r w:rsidR="00ED6619">
        <w:t>p</w:t>
      </w:r>
      <w:r>
        <w:t>rior to 1 July 2017, th</w:t>
      </w:r>
      <w:r w:rsidR="00613552">
        <w:t>e</w:t>
      </w:r>
      <w:r>
        <w:t xml:space="preserve"> above listed</w:t>
      </w:r>
      <w:r w:rsidR="00613552">
        <w:t xml:space="preserve"> </w:t>
      </w:r>
      <w:r>
        <w:t xml:space="preserve">administrative </w:t>
      </w:r>
      <w:r w:rsidR="00613552">
        <w:t>records were considered functional records of the Authority.</w:t>
      </w:r>
    </w:p>
    <w:p w14:paraId="38C85535" w14:textId="5337E0AA" w:rsidR="0033742D" w:rsidRPr="003128DD" w:rsidRDefault="00A417E7" w:rsidP="00471D8D">
      <w:pPr>
        <w:pStyle w:val="Heading2"/>
      </w:pPr>
      <w:bookmarkStart w:id="26" w:name="_Toc66117067"/>
      <w:bookmarkStart w:id="27" w:name="_Toc141107141"/>
      <w:r w:rsidRPr="003128DD">
        <w:t xml:space="preserve">Access to Authority </w:t>
      </w:r>
      <w:r w:rsidR="00661873" w:rsidRPr="003128DD">
        <w:t>records</w:t>
      </w:r>
      <w:bookmarkEnd w:id="26"/>
      <w:bookmarkEnd w:id="27"/>
    </w:p>
    <w:p w14:paraId="6CC60A6B" w14:textId="4327F2F2" w:rsidR="006E66C3" w:rsidRPr="00981091" w:rsidRDefault="00442226" w:rsidP="003128DD">
      <w:pPr>
        <w:rPr>
          <w:lang w:eastAsia="en-AU"/>
        </w:rPr>
      </w:pPr>
      <w:r>
        <w:rPr>
          <w:lang w:eastAsia="en-AU"/>
        </w:rPr>
        <w:t>Many of the Authority’s publications are available from its website</w:t>
      </w:r>
      <w:r w:rsidR="0065238A">
        <w:rPr>
          <w:lang w:eastAsia="en-AU"/>
        </w:rPr>
        <w:t>,</w:t>
      </w:r>
      <w:r>
        <w:rPr>
          <w:lang w:eastAsia="en-AU"/>
        </w:rPr>
        <w:t xml:space="preserve"> free of charge, including annual and statistical reports.</w:t>
      </w:r>
      <w:r w:rsidR="006E66C3">
        <w:rPr>
          <w:lang w:eastAsia="en-AU"/>
        </w:rPr>
        <w:t xml:space="preserve"> </w:t>
      </w:r>
      <w:r w:rsidR="00E52AB0">
        <w:rPr>
          <w:lang w:eastAsia="en-AU"/>
        </w:rPr>
        <w:t>The m</w:t>
      </w:r>
      <w:r w:rsidR="005824CF">
        <w:rPr>
          <w:lang w:eastAsia="en-AU"/>
        </w:rPr>
        <w:t xml:space="preserve">ost recent </w:t>
      </w:r>
      <w:r w:rsidR="006E66C3" w:rsidRPr="00981091">
        <w:rPr>
          <w:lang w:eastAsia="en-AU"/>
        </w:rPr>
        <w:t>ATAR course examinations are available free of charge on the Authority website.</w:t>
      </w:r>
      <w:r w:rsidR="005824CF">
        <w:rPr>
          <w:lang w:eastAsia="en-AU"/>
        </w:rPr>
        <w:t xml:space="preserve"> A F</w:t>
      </w:r>
      <w:r w:rsidR="002F3028">
        <w:rPr>
          <w:lang w:eastAsia="en-AU"/>
        </w:rPr>
        <w:t xml:space="preserve">reedom of Information (FOI) </w:t>
      </w:r>
      <w:r w:rsidR="005824CF">
        <w:rPr>
          <w:lang w:eastAsia="en-AU"/>
        </w:rPr>
        <w:t>application is not required to access them.</w:t>
      </w:r>
    </w:p>
    <w:p w14:paraId="632CC8D6" w14:textId="575068B5" w:rsidR="003C3BFB" w:rsidRPr="00981091" w:rsidRDefault="00442226" w:rsidP="003128DD">
      <w:pPr>
        <w:rPr>
          <w:lang w:eastAsia="en-AU"/>
        </w:rPr>
      </w:pPr>
      <w:r>
        <w:rPr>
          <w:lang w:eastAsia="en-AU"/>
        </w:rPr>
        <w:t>Other r</w:t>
      </w:r>
      <w:r w:rsidR="003C3BFB" w:rsidRPr="00981091">
        <w:rPr>
          <w:lang w:eastAsia="en-AU"/>
        </w:rPr>
        <w:t>ecords are available for public inspection, by arrangement, at the Authority’s offices at 303</w:t>
      </w:r>
      <w:r w:rsidR="00ED6619">
        <w:rPr>
          <w:lang w:eastAsia="en-AU"/>
        </w:rPr>
        <w:t> </w:t>
      </w:r>
      <w:r w:rsidR="003C3BFB" w:rsidRPr="00981091">
        <w:rPr>
          <w:lang w:eastAsia="en-AU"/>
        </w:rPr>
        <w:t>Sevenoaks</w:t>
      </w:r>
      <w:r w:rsidR="00ED6619">
        <w:rPr>
          <w:lang w:eastAsia="en-AU"/>
        </w:rPr>
        <w:t> </w:t>
      </w:r>
      <w:r w:rsidR="003C3BFB" w:rsidRPr="00981091">
        <w:rPr>
          <w:lang w:eastAsia="en-AU"/>
        </w:rPr>
        <w:t>St</w:t>
      </w:r>
      <w:r w:rsidR="0075619F">
        <w:rPr>
          <w:lang w:eastAsia="en-AU"/>
        </w:rPr>
        <w:t>reet</w:t>
      </w:r>
      <w:r w:rsidR="003C3BFB" w:rsidRPr="00981091">
        <w:rPr>
          <w:lang w:eastAsia="en-AU"/>
        </w:rPr>
        <w:t>, Cannington between 8.30</w:t>
      </w:r>
      <w:r w:rsidR="00C72C1E">
        <w:rPr>
          <w:lang w:eastAsia="en-AU"/>
        </w:rPr>
        <w:t xml:space="preserve"> </w:t>
      </w:r>
      <w:r w:rsidR="003C3BFB" w:rsidRPr="00981091">
        <w:rPr>
          <w:lang w:eastAsia="en-AU"/>
        </w:rPr>
        <w:t>am and 4.30</w:t>
      </w:r>
      <w:r w:rsidR="00C72C1E">
        <w:rPr>
          <w:lang w:eastAsia="en-AU"/>
        </w:rPr>
        <w:t xml:space="preserve"> </w:t>
      </w:r>
      <w:r w:rsidR="003C3BFB" w:rsidRPr="00981091">
        <w:rPr>
          <w:lang w:eastAsia="en-AU"/>
        </w:rPr>
        <w:t>pm, Monday to Friday. With prior notice, documents can be made available in alternat</w:t>
      </w:r>
      <w:r w:rsidR="00C72C1E">
        <w:rPr>
          <w:lang w:eastAsia="en-AU"/>
        </w:rPr>
        <w:t>ive</w:t>
      </w:r>
      <w:r w:rsidR="003C3BFB" w:rsidRPr="00981091">
        <w:rPr>
          <w:lang w:eastAsia="en-AU"/>
        </w:rPr>
        <w:t xml:space="preserve"> formats, including large print, electronic format,</w:t>
      </w:r>
      <w:r w:rsidR="0005550C">
        <w:rPr>
          <w:lang w:eastAsia="en-AU"/>
        </w:rPr>
        <w:t xml:space="preserve"> and</w:t>
      </w:r>
      <w:r w:rsidR="003C3BFB" w:rsidRPr="00981091">
        <w:rPr>
          <w:lang w:eastAsia="en-AU"/>
        </w:rPr>
        <w:t xml:space="preserve"> audio or braille.</w:t>
      </w:r>
      <w:r w:rsidR="00E52AB0">
        <w:rPr>
          <w:lang w:eastAsia="en-AU"/>
        </w:rPr>
        <w:t xml:space="preserve"> Interested individuals should contact the Authority to discuss their requirements and estimated timeframes to provide alternative forms.</w:t>
      </w:r>
    </w:p>
    <w:p w14:paraId="3737B0F1" w14:textId="4F8F8FC2" w:rsidR="003C3BFB" w:rsidRPr="0075619F" w:rsidRDefault="005824CF" w:rsidP="003128DD">
      <w:pPr>
        <w:rPr>
          <w:rStyle w:val="Hyperlink"/>
          <w:rFonts w:eastAsia="Times New Roman" w:cstheme="minorHAnsi"/>
          <w:color w:val="auto"/>
          <w:sz w:val="24"/>
          <w:szCs w:val="24"/>
          <w:lang w:eastAsia="en-AU"/>
        </w:rPr>
      </w:pPr>
      <w:r>
        <w:rPr>
          <w:lang w:eastAsia="en-AU"/>
        </w:rPr>
        <w:t xml:space="preserve">To make an </w:t>
      </w:r>
      <w:r w:rsidR="003C3BFB" w:rsidRPr="00981091">
        <w:rPr>
          <w:lang w:eastAsia="en-AU"/>
        </w:rPr>
        <w:t>appointment to inspect specific documents</w:t>
      </w:r>
      <w:r>
        <w:rPr>
          <w:lang w:eastAsia="en-AU"/>
        </w:rPr>
        <w:t>, email</w:t>
      </w:r>
      <w:r w:rsidR="00E52AB0">
        <w:rPr>
          <w:lang w:eastAsia="en-AU"/>
        </w:rPr>
        <w:t xml:space="preserve"> </w:t>
      </w:r>
      <w:r w:rsidR="0077332C">
        <w:rPr>
          <w:lang w:eastAsia="en-AU"/>
        </w:rPr>
        <w:t xml:space="preserve">your </w:t>
      </w:r>
      <w:r w:rsidR="00E52AB0">
        <w:rPr>
          <w:lang w:eastAsia="en-AU"/>
        </w:rPr>
        <w:t>request to</w:t>
      </w:r>
      <w:r>
        <w:rPr>
          <w:lang w:eastAsia="en-AU"/>
        </w:rPr>
        <w:t xml:space="preserve"> </w:t>
      </w:r>
      <w:hyperlink r:id="rId20" w:history="1">
        <w:r w:rsidR="003C3BFB" w:rsidRPr="00981091">
          <w:rPr>
            <w:rStyle w:val="Hyperlink"/>
            <w:rFonts w:eastAsia="Times New Roman" w:cstheme="minorHAnsi"/>
            <w:lang w:eastAsia="en-AU"/>
          </w:rPr>
          <w:t>info@scsa.wa.edu.au</w:t>
        </w:r>
      </w:hyperlink>
      <w:r w:rsidR="003C3BFB" w:rsidRPr="0075619F">
        <w:t>.</w:t>
      </w:r>
    </w:p>
    <w:p w14:paraId="7879AA24" w14:textId="13308D83" w:rsidR="0033742D" w:rsidRPr="00981091" w:rsidRDefault="001B4F36" w:rsidP="003128DD">
      <w:pPr>
        <w:rPr>
          <w:lang w:eastAsia="en-AU"/>
        </w:rPr>
      </w:pPr>
      <w:r>
        <w:rPr>
          <w:lang w:eastAsia="en-AU"/>
        </w:rPr>
        <w:t xml:space="preserve">It should be noted that </w:t>
      </w:r>
      <w:r w:rsidR="00A417E7" w:rsidRPr="00981091">
        <w:rPr>
          <w:lang w:eastAsia="en-AU"/>
        </w:rPr>
        <w:t xml:space="preserve">library facilities </w:t>
      </w:r>
      <w:r>
        <w:rPr>
          <w:lang w:eastAsia="en-AU"/>
        </w:rPr>
        <w:t xml:space="preserve">are not </w:t>
      </w:r>
      <w:r w:rsidR="00A417E7" w:rsidRPr="00981091">
        <w:rPr>
          <w:lang w:eastAsia="en-AU"/>
        </w:rPr>
        <w:t>available to the general public.</w:t>
      </w:r>
    </w:p>
    <w:p w14:paraId="556A151A" w14:textId="7B9B9071" w:rsidR="003C3BFB" w:rsidRPr="003128DD" w:rsidRDefault="003C3BFB" w:rsidP="00471D8D">
      <w:pPr>
        <w:pStyle w:val="Heading3"/>
      </w:pPr>
      <w:bookmarkStart w:id="28" w:name="_Toc141107142"/>
      <w:r w:rsidRPr="003128DD">
        <w:t>Legislated costs</w:t>
      </w:r>
      <w:bookmarkEnd w:id="28"/>
    </w:p>
    <w:p w14:paraId="7AA5D2ED" w14:textId="36FC8D96" w:rsidR="003C3BFB" w:rsidRPr="00981091" w:rsidRDefault="003C3BFB" w:rsidP="003128DD">
      <w:pPr>
        <w:rPr>
          <w:lang w:eastAsia="en-AU"/>
        </w:rPr>
      </w:pPr>
      <w:r w:rsidRPr="00981091">
        <w:rPr>
          <w:lang w:eastAsia="en-AU"/>
        </w:rPr>
        <w:t>The following services are available to individuals, at a cost</w:t>
      </w:r>
      <w:r w:rsidR="006F42A3">
        <w:rPr>
          <w:lang w:eastAsia="en-AU"/>
        </w:rPr>
        <w:t>:</w:t>
      </w:r>
    </w:p>
    <w:p w14:paraId="4699DA4A" w14:textId="79165B47" w:rsidR="003C3BFB" w:rsidRPr="00981091" w:rsidRDefault="00981091" w:rsidP="003128DD">
      <w:pPr>
        <w:pStyle w:val="ListBullet"/>
      </w:pPr>
      <w:r w:rsidRPr="00981091">
        <w:t>d</w:t>
      </w:r>
      <w:r w:rsidR="003C3BFB" w:rsidRPr="00981091">
        <w:t>uplicate copies of certificates issued at Year 10 (before 1993) or Year 12</w:t>
      </w:r>
    </w:p>
    <w:p w14:paraId="17581D08" w14:textId="6EB2715B" w:rsidR="003C3BFB" w:rsidRPr="00981091" w:rsidRDefault="00981091" w:rsidP="003128DD">
      <w:pPr>
        <w:pStyle w:val="ListBullet"/>
      </w:pPr>
      <w:r w:rsidRPr="00981091">
        <w:t>r</w:t>
      </w:r>
      <w:r w:rsidR="003C3BFB" w:rsidRPr="00981091">
        <w:t>esults check of ATAR course examinations</w:t>
      </w:r>
      <w:r w:rsidR="003C3BFB" w:rsidRPr="00981091" w:rsidDel="00AC67E8">
        <w:t xml:space="preserve"> </w:t>
      </w:r>
      <w:r w:rsidR="003C3BFB" w:rsidRPr="00981091">
        <w:t>(</w:t>
      </w:r>
      <w:r w:rsidR="006F42A3">
        <w:t>time limit for request applies)</w:t>
      </w:r>
    </w:p>
    <w:p w14:paraId="2A5E6EB6" w14:textId="5BD48ACF" w:rsidR="003C3BFB" w:rsidRPr="00981091" w:rsidRDefault="00981091" w:rsidP="003128DD">
      <w:pPr>
        <w:pStyle w:val="ListBullet"/>
      </w:pPr>
      <w:r w:rsidRPr="00981091">
        <w:t>s</w:t>
      </w:r>
      <w:r w:rsidR="003C3BFB" w:rsidRPr="00981091">
        <w:t>tatement of question/section marks awarded in ATAR course examinations</w:t>
      </w:r>
      <w:r w:rsidR="003C3BFB" w:rsidRPr="00981091" w:rsidDel="00AC67E8">
        <w:t xml:space="preserve"> </w:t>
      </w:r>
      <w:r w:rsidR="003C3BFB" w:rsidRPr="00981091">
        <w:t>(</w:t>
      </w:r>
      <w:r w:rsidR="006F42A3">
        <w:t>time limit for request applies)</w:t>
      </w:r>
    </w:p>
    <w:p w14:paraId="03C9F571" w14:textId="3532DA1A" w:rsidR="003C3BFB" w:rsidRPr="00981091" w:rsidRDefault="00981091" w:rsidP="003128DD">
      <w:pPr>
        <w:pStyle w:val="ListBullet"/>
      </w:pPr>
      <w:r w:rsidRPr="00981091">
        <w:t>e</w:t>
      </w:r>
      <w:r w:rsidR="006F42A3">
        <w:t>quivalence statements.</w:t>
      </w:r>
    </w:p>
    <w:p w14:paraId="75D9A1CD" w14:textId="0EE5AB4D" w:rsidR="003C3BFB" w:rsidRDefault="003C3BFB" w:rsidP="003128DD">
      <w:pPr>
        <w:rPr>
          <w:lang w:eastAsia="en-AU"/>
        </w:rPr>
      </w:pPr>
      <w:r w:rsidRPr="00573797">
        <w:rPr>
          <w:lang w:eastAsia="en-AU"/>
        </w:rPr>
        <w:t xml:space="preserve">These documents can be purchased at the </w:t>
      </w:r>
      <w:r w:rsidR="005824CF">
        <w:rPr>
          <w:lang w:eastAsia="en-AU"/>
        </w:rPr>
        <w:t>office</w:t>
      </w:r>
      <w:r w:rsidR="00061973">
        <w:rPr>
          <w:lang w:eastAsia="en-AU"/>
        </w:rPr>
        <w:t>s</w:t>
      </w:r>
      <w:r w:rsidR="005824CF">
        <w:rPr>
          <w:lang w:eastAsia="en-AU"/>
        </w:rPr>
        <w:t xml:space="preserve"> of the </w:t>
      </w:r>
      <w:r w:rsidRPr="00573797">
        <w:rPr>
          <w:lang w:eastAsia="en-AU"/>
        </w:rPr>
        <w:t>Authority between 8.</w:t>
      </w:r>
      <w:r w:rsidR="002F3028">
        <w:rPr>
          <w:lang w:eastAsia="en-AU"/>
        </w:rPr>
        <w:t>3</w:t>
      </w:r>
      <w:r w:rsidRPr="00573797">
        <w:rPr>
          <w:lang w:eastAsia="en-AU"/>
        </w:rPr>
        <w:t>0</w:t>
      </w:r>
      <w:r w:rsidR="00C72C1E">
        <w:rPr>
          <w:lang w:eastAsia="en-AU"/>
        </w:rPr>
        <w:t xml:space="preserve"> </w:t>
      </w:r>
      <w:r w:rsidRPr="00573797">
        <w:rPr>
          <w:lang w:eastAsia="en-AU"/>
        </w:rPr>
        <w:t>am and 4.30</w:t>
      </w:r>
      <w:r w:rsidR="00C72C1E">
        <w:rPr>
          <w:lang w:eastAsia="en-AU"/>
        </w:rPr>
        <w:t xml:space="preserve"> </w:t>
      </w:r>
      <w:r w:rsidRPr="00573797">
        <w:rPr>
          <w:lang w:eastAsia="en-AU"/>
        </w:rPr>
        <w:t>pm on weekdays</w:t>
      </w:r>
      <w:r w:rsidR="005824CF">
        <w:rPr>
          <w:lang w:eastAsia="en-AU"/>
        </w:rPr>
        <w:t>,</w:t>
      </w:r>
      <w:r w:rsidR="00D90F1F">
        <w:rPr>
          <w:lang w:eastAsia="en-AU"/>
        </w:rPr>
        <w:t xml:space="preserve"> or </w:t>
      </w:r>
      <w:r w:rsidR="006F42A3">
        <w:rPr>
          <w:lang w:eastAsia="en-AU"/>
        </w:rPr>
        <w:t xml:space="preserve">accessed </w:t>
      </w:r>
      <w:r w:rsidR="00D90F1F">
        <w:rPr>
          <w:lang w:eastAsia="en-AU"/>
        </w:rPr>
        <w:t>online</w:t>
      </w:r>
      <w:r w:rsidR="006F42A3">
        <w:rPr>
          <w:lang w:eastAsia="en-AU"/>
        </w:rPr>
        <w:t xml:space="preserve"> when available via the Authority’s student portal (see Attachment 1)</w:t>
      </w:r>
      <w:r w:rsidR="0086750B">
        <w:rPr>
          <w:lang w:eastAsia="en-AU"/>
        </w:rPr>
        <w:t>.</w:t>
      </w:r>
    </w:p>
    <w:p w14:paraId="288CBAB5" w14:textId="45BB8310" w:rsidR="00442226" w:rsidRDefault="00442226" w:rsidP="003128DD">
      <w:pPr>
        <w:rPr>
          <w:lang w:eastAsia="en-AU"/>
        </w:rPr>
      </w:pPr>
      <w:r w:rsidRPr="00981091">
        <w:rPr>
          <w:lang w:eastAsia="en-AU"/>
        </w:rPr>
        <w:t xml:space="preserve">The scale of fees and charges applicable under </w:t>
      </w:r>
      <w:r w:rsidRPr="00FB126A">
        <w:rPr>
          <w:lang w:eastAsia="en-AU"/>
        </w:rPr>
        <w:t xml:space="preserve">the </w:t>
      </w:r>
      <w:r w:rsidRPr="005B631B">
        <w:rPr>
          <w:i/>
          <w:lang w:eastAsia="en-AU"/>
        </w:rPr>
        <w:t>Act</w:t>
      </w:r>
      <w:r w:rsidRPr="00981091">
        <w:rPr>
          <w:lang w:eastAsia="en-AU"/>
        </w:rPr>
        <w:t xml:space="preserve"> has been set by</w:t>
      </w:r>
      <w:r w:rsidR="005B631B">
        <w:rPr>
          <w:lang w:eastAsia="en-AU"/>
        </w:rPr>
        <w:t xml:space="preserve"> the</w:t>
      </w:r>
      <w:r w:rsidRPr="00981091">
        <w:rPr>
          <w:lang w:eastAsia="en-AU"/>
        </w:rPr>
        <w:t xml:space="preserve"> </w:t>
      </w:r>
      <w:r w:rsidR="007E77A3" w:rsidRPr="005B631B">
        <w:rPr>
          <w:i/>
          <w:lang w:eastAsia="en-AU"/>
        </w:rPr>
        <w:t>R</w:t>
      </w:r>
      <w:r w:rsidRPr="005B631B">
        <w:rPr>
          <w:i/>
          <w:lang w:eastAsia="en-AU"/>
        </w:rPr>
        <w:t>egulations</w:t>
      </w:r>
      <w:r w:rsidRPr="00981091">
        <w:rPr>
          <w:lang w:eastAsia="en-AU"/>
        </w:rPr>
        <w:t xml:space="preserve"> and appeared in the </w:t>
      </w:r>
      <w:r w:rsidRPr="00ED6619">
        <w:rPr>
          <w:i/>
          <w:iCs/>
          <w:lang w:eastAsia="en-AU"/>
        </w:rPr>
        <w:t>Western Australian Government Gazette</w:t>
      </w:r>
      <w:r w:rsidRPr="00981091">
        <w:rPr>
          <w:lang w:eastAsia="en-AU"/>
        </w:rPr>
        <w:t xml:space="preserve"> on 22 October 1993.</w:t>
      </w:r>
      <w:r>
        <w:rPr>
          <w:lang w:eastAsia="en-AU"/>
        </w:rPr>
        <w:t xml:space="preserve"> </w:t>
      </w:r>
      <w:r w:rsidRPr="00981091">
        <w:rPr>
          <w:lang w:eastAsia="en-AU"/>
        </w:rPr>
        <w:t>A current price</w:t>
      </w:r>
      <w:r w:rsidR="00C72C1E">
        <w:rPr>
          <w:lang w:eastAsia="en-AU"/>
        </w:rPr>
        <w:t xml:space="preserve"> </w:t>
      </w:r>
      <w:r w:rsidRPr="00981091">
        <w:rPr>
          <w:lang w:eastAsia="en-AU"/>
        </w:rPr>
        <w:t>list is available on the Authority website.</w:t>
      </w:r>
    </w:p>
    <w:p w14:paraId="5786C00C" w14:textId="3B1B14B0" w:rsidR="00DF05D0" w:rsidRDefault="00DF05D0" w:rsidP="00471D8D">
      <w:pPr>
        <w:pStyle w:val="Heading2"/>
      </w:pPr>
      <w:bookmarkStart w:id="29" w:name="_Toc66117068"/>
      <w:bookmarkStart w:id="30" w:name="_Toc141107143"/>
      <w:bookmarkStart w:id="31" w:name="_Hlk129100112"/>
      <w:r>
        <w:t xml:space="preserve">Disclosure of </w:t>
      </w:r>
      <w:r w:rsidR="00BF6C0B">
        <w:t>d</w:t>
      </w:r>
      <w:r>
        <w:t xml:space="preserve">ata for </w:t>
      </w:r>
      <w:r w:rsidR="00BF6C0B">
        <w:t>r</w:t>
      </w:r>
      <w:r>
        <w:t xml:space="preserve">esearch </w:t>
      </w:r>
      <w:r w:rsidR="00BF6C0B">
        <w:t>p</w:t>
      </w:r>
      <w:r>
        <w:t>urposes</w:t>
      </w:r>
      <w:bookmarkEnd w:id="29"/>
      <w:bookmarkEnd w:id="30"/>
    </w:p>
    <w:p w14:paraId="1E0E3E28" w14:textId="2F5F4B4F" w:rsidR="006F2600" w:rsidRDefault="006F2600" w:rsidP="006F2600">
      <w:pPr>
        <w:rPr>
          <w:lang w:eastAsia="en-AU"/>
        </w:rPr>
      </w:pPr>
      <w:r>
        <w:rPr>
          <w:lang w:eastAsia="en-AU"/>
        </w:rPr>
        <w:t xml:space="preserve">Under the Authority’s </w:t>
      </w:r>
      <w:r w:rsidR="00002598">
        <w:rPr>
          <w:lang w:eastAsia="en-AU"/>
        </w:rPr>
        <w:t xml:space="preserve">Research </w:t>
      </w:r>
      <w:r>
        <w:rPr>
          <w:lang w:eastAsia="en-AU"/>
        </w:rPr>
        <w:t xml:space="preserve">Governance </w:t>
      </w:r>
      <w:r w:rsidR="00002598">
        <w:rPr>
          <w:lang w:eastAsia="en-AU"/>
        </w:rPr>
        <w:t>function</w:t>
      </w:r>
      <w:r>
        <w:rPr>
          <w:lang w:eastAsia="en-AU"/>
        </w:rPr>
        <w:t xml:space="preserve">, all applications for </w:t>
      </w:r>
      <w:r w:rsidR="00002598">
        <w:rPr>
          <w:lang w:eastAsia="en-AU"/>
        </w:rPr>
        <w:t xml:space="preserve">data to support </w:t>
      </w:r>
      <w:r>
        <w:rPr>
          <w:lang w:eastAsia="en-AU"/>
        </w:rPr>
        <w:t>research</w:t>
      </w:r>
      <w:r w:rsidR="00002598">
        <w:rPr>
          <w:lang w:eastAsia="en-AU"/>
        </w:rPr>
        <w:t xml:space="preserve"> involving students </w:t>
      </w:r>
      <w:r>
        <w:rPr>
          <w:lang w:eastAsia="en-AU"/>
        </w:rPr>
        <w:t xml:space="preserve">will be assessed by the </w:t>
      </w:r>
      <w:r w:rsidR="00002598">
        <w:rPr>
          <w:lang w:eastAsia="en-AU"/>
        </w:rPr>
        <w:t xml:space="preserve">Authority’s </w:t>
      </w:r>
      <w:r w:rsidRPr="00ED6619">
        <w:rPr>
          <w:i/>
          <w:iCs/>
          <w:lang w:eastAsia="en-AU"/>
        </w:rPr>
        <w:t>Ethic</w:t>
      </w:r>
      <w:r w:rsidR="00BB2B3B" w:rsidRPr="00ED6619">
        <w:rPr>
          <w:i/>
          <w:iCs/>
          <w:lang w:eastAsia="en-AU"/>
        </w:rPr>
        <w:t>s</w:t>
      </w:r>
      <w:r w:rsidRPr="00ED6619">
        <w:rPr>
          <w:i/>
          <w:iCs/>
          <w:lang w:eastAsia="en-AU"/>
        </w:rPr>
        <w:t xml:space="preserve"> Review Committee</w:t>
      </w:r>
      <w:r w:rsidR="00002598">
        <w:rPr>
          <w:lang w:eastAsia="en-AU"/>
        </w:rPr>
        <w:t xml:space="preserve"> (ERC) </w:t>
      </w:r>
      <w:r w:rsidR="00C23D2D">
        <w:rPr>
          <w:lang w:eastAsia="en-AU"/>
        </w:rPr>
        <w:t xml:space="preserve">who will make a recommendation to the Board whether to </w:t>
      </w:r>
      <w:r w:rsidR="00002598" w:rsidRPr="00002598">
        <w:rPr>
          <w:lang w:eastAsia="en-AU"/>
        </w:rPr>
        <w:t xml:space="preserve">approve </w:t>
      </w:r>
      <w:r w:rsidR="00C23D2D">
        <w:rPr>
          <w:lang w:eastAsia="en-AU"/>
        </w:rPr>
        <w:t xml:space="preserve">an </w:t>
      </w:r>
      <w:r w:rsidR="00002598" w:rsidRPr="00002598">
        <w:rPr>
          <w:lang w:eastAsia="en-AU"/>
        </w:rPr>
        <w:t>application. The considerations that the ERC will make are described in the Authority’s principal legislation (including the Regulations).</w:t>
      </w:r>
    </w:p>
    <w:p w14:paraId="4E29071B" w14:textId="4D3C9B5A" w:rsidR="00DF05D0" w:rsidRPr="0097023B" w:rsidRDefault="00002598" w:rsidP="00DF05D0">
      <w:pPr>
        <w:rPr>
          <w:lang w:eastAsia="en-AU"/>
        </w:rPr>
      </w:pPr>
      <w:r>
        <w:rPr>
          <w:lang w:eastAsia="en-AU"/>
        </w:rPr>
        <w:t>The d</w:t>
      </w:r>
      <w:r w:rsidR="00DF05D0" w:rsidRPr="0097023B">
        <w:rPr>
          <w:lang w:eastAsia="en-AU"/>
        </w:rPr>
        <w:t>ata fields</w:t>
      </w:r>
      <w:r>
        <w:rPr>
          <w:lang w:eastAsia="en-AU"/>
        </w:rPr>
        <w:t xml:space="preserve"> that the </w:t>
      </w:r>
      <w:r w:rsidR="0097023B">
        <w:rPr>
          <w:lang w:eastAsia="en-AU"/>
        </w:rPr>
        <w:t>Authority</w:t>
      </w:r>
      <w:r>
        <w:rPr>
          <w:lang w:eastAsia="en-AU"/>
        </w:rPr>
        <w:t xml:space="preserve"> may disclose</w:t>
      </w:r>
      <w:r w:rsidR="0097023B">
        <w:rPr>
          <w:lang w:eastAsia="en-AU"/>
        </w:rPr>
        <w:t>,</w:t>
      </w:r>
      <w:r>
        <w:rPr>
          <w:lang w:eastAsia="en-AU"/>
        </w:rPr>
        <w:t xml:space="preserve"> subject to Board approval </w:t>
      </w:r>
      <w:r w:rsidR="0097023B">
        <w:rPr>
          <w:lang w:eastAsia="en-AU"/>
        </w:rPr>
        <w:t>include</w:t>
      </w:r>
      <w:r w:rsidR="001B4F36">
        <w:rPr>
          <w:lang w:eastAsia="en-AU"/>
        </w:rPr>
        <w:t>:</w:t>
      </w:r>
    </w:p>
    <w:p w14:paraId="0E04C851" w14:textId="1BE96FA2" w:rsidR="00002598" w:rsidRPr="001F6565" w:rsidRDefault="00002598" w:rsidP="001F6565">
      <w:pPr>
        <w:pStyle w:val="ListBullet"/>
      </w:pPr>
      <w:r w:rsidRPr="001F6565">
        <w:t>the student’s name, address, date of birth, gender or unique reference number</w:t>
      </w:r>
    </w:p>
    <w:p w14:paraId="6885735C" w14:textId="656C5857" w:rsidR="00002598" w:rsidRPr="001F6565" w:rsidRDefault="00002598" w:rsidP="001F6565">
      <w:pPr>
        <w:pStyle w:val="ListBullet"/>
      </w:pPr>
      <w:r w:rsidRPr="001F6565">
        <w:t xml:space="preserve">whether the student </w:t>
      </w:r>
      <w:r w:rsidR="00C23D2D">
        <w:t>has</w:t>
      </w:r>
      <w:r w:rsidR="00C23D2D" w:rsidRPr="001F6565">
        <w:t xml:space="preserve"> </w:t>
      </w:r>
      <w:r w:rsidR="00C23D2D">
        <w:t>identified as of</w:t>
      </w:r>
      <w:r w:rsidR="00C23D2D" w:rsidRPr="001F6565">
        <w:t xml:space="preserve"> </w:t>
      </w:r>
      <w:r w:rsidRPr="001F6565">
        <w:t>Aboriginal or Torres Strait Islander</w:t>
      </w:r>
      <w:r w:rsidR="00C23D2D">
        <w:t xml:space="preserve"> origin</w:t>
      </w:r>
    </w:p>
    <w:p w14:paraId="62A78981" w14:textId="0885EE2E" w:rsidR="00002598" w:rsidRPr="001F6565" w:rsidRDefault="00002598" w:rsidP="001F6565">
      <w:pPr>
        <w:pStyle w:val="ListBullet"/>
      </w:pPr>
      <w:r w:rsidRPr="001F6565">
        <w:t>the main language spoken by the student at home</w:t>
      </w:r>
    </w:p>
    <w:p w14:paraId="50530815" w14:textId="150F15C2" w:rsidR="00002598" w:rsidRPr="001F6565" w:rsidRDefault="00002598" w:rsidP="001F6565">
      <w:pPr>
        <w:pStyle w:val="ListBullet"/>
      </w:pPr>
      <w:r w:rsidRPr="001F6565">
        <w:lastRenderedPageBreak/>
        <w:t>the main language spoken by the student’s parents at home</w:t>
      </w:r>
    </w:p>
    <w:p w14:paraId="1C69EEE3" w14:textId="7EC26C0B" w:rsidR="00002598" w:rsidRPr="001F6565" w:rsidRDefault="00002598" w:rsidP="001F6565">
      <w:pPr>
        <w:pStyle w:val="ListBullet"/>
      </w:pPr>
      <w:r w:rsidRPr="001F6565">
        <w:t>the educational programs or courses in or for which the student was most recently enrolled or receiving home education</w:t>
      </w:r>
    </w:p>
    <w:p w14:paraId="26FE4B77" w14:textId="03B7E786" w:rsidR="00002598" w:rsidRPr="001F6565" w:rsidRDefault="00002598" w:rsidP="001F6565">
      <w:pPr>
        <w:pStyle w:val="ListBullet"/>
      </w:pPr>
      <w:r w:rsidRPr="001F6565">
        <w:t>any educational programs or courses in or for which the student was previously enrolled or receiving home education</w:t>
      </w:r>
    </w:p>
    <w:p w14:paraId="04A1D546" w14:textId="6D96DCB4" w:rsidR="00002598" w:rsidRPr="001F6565" w:rsidRDefault="00002598" w:rsidP="001F6565">
      <w:pPr>
        <w:pStyle w:val="ListBullet"/>
      </w:pPr>
      <w:r w:rsidRPr="001F6565">
        <w:t>the student’s educational achievement</w:t>
      </w:r>
    </w:p>
    <w:p w14:paraId="4F7F8504" w14:textId="77777777" w:rsidR="00002598" w:rsidRPr="001F6565" w:rsidRDefault="00002598" w:rsidP="001F6565">
      <w:pPr>
        <w:pStyle w:val="ListBullet"/>
      </w:pPr>
      <w:r w:rsidRPr="001F6565">
        <w:t xml:space="preserve">whether the student is or was participating in an option other than school in accordance with the </w:t>
      </w:r>
      <w:r w:rsidRPr="001F6565">
        <w:rPr>
          <w:i/>
          <w:iCs/>
        </w:rPr>
        <w:t>School Education Act 1999</w:t>
      </w:r>
      <w:r w:rsidRPr="001F6565">
        <w:t xml:space="preserve"> section 11B.</w:t>
      </w:r>
    </w:p>
    <w:p w14:paraId="7C6D9542" w14:textId="707F70E7" w:rsidR="002F3A85" w:rsidRDefault="0077305A" w:rsidP="001F6565">
      <w:pPr>
        <w:rPr>
          <w:lang w:eastAsia="en-AU"/>
        </w:rPr>
      </w:pPr>
      <w:r>
        <w:rPr>
          <w:lang w:eastAsia="en-AU"/>
        </w:rPr>
        <w:t>Researchers and r</w:t>
      </w:r>
      <w:r w:rsidR="002F3A85" w:rsidRPr="0097023B">
        <w:rPr>
          <w:lang w:eastAsia="en-AU"/>
        </w:rPr>
        <w:t xml:space="preserve">esearch </w:t>
      </w:r>
      <w:r>
        <w:rPr>
          <w:lang w:eastAsia="en-AU"/>
        </w:rPr>
        <w:t>i</w:t>
      </w:r>
      <w:r w:rsidR="002F3A85" w:rsidRPr="0097023B">
        <w:rPr>
          <w:lang w:eastAsia="en-AU"/>
        </w:rPr>
        <w:t xml:space="preserve">nstitutions must </w:t>
      </w:r>
      <w:r w:rsidR="00BF6C0B">
        <w:rPr>
          <w:lang w:eastAsia="en-AU"/>
        </w:rPr>
        <w:t>apply</w:t>
      </w:r>
      <w:r w:rsidR="00BF6C0B" w:rsidRPr="0097023B">
        <w:rPr>
          <w:lang w:eastAsia="en-AU"/>
        </w:rPr>
        <w:t xml:space="preserve"> for data </w:t>
      </w:r>
      <w:r w:rsidR="002F3A85" w:rsidRPr="0097023B">
        <w:rPr>
          <w:lang w:eastAsia="en-AU"/>
        </w:rPr>
        <w:t>us</w:t>
      </w:r>
      <w:r w:rsidR="00BF6C0B">
        <w:rPr>
          <w:lang w:eastAsia="en-AU"/>
        </w:rPr>
        <w:t xml:space="preserve">ing </w:t>
      </w:r>
      <w:r w:rsidR="002F3A85" w:rsidRPr="0097023B">
        <w:rPr>
          <w:lang w:eastAsia="en-AU"/>
        </w:rPr>
        <w:t>the Authority’s online application system.</w:t>
      </w:r>
      <w:r w:rsidR="002F3A85">
        <w:rPr>
          <w:lang w:eastAsia="en-AU"/>
        </w:rPr>
        <w:t xml:space="preserve"> </w:t>
      </w:r>
      <w:r w:rsidR="00002598">
        <w:rPr>
          <w:lang w:eastAsia="en-AU"/>
        </w:rPr>
        <w:t xml:space="preserve">Details of the </w:t>
      </w:r>
      <w:r w:rsidR="002F3A85" w:rsidRPr="0097023B">
        <w:rPr>
          <w:lang w:eastAsia="en-AU"/>
        </w:rPr>
        <w:t>application process</w:t>
      </w:r>
      <w:r w:rsidR="00002598">
        <w:rPr>
          <w:lang w:eastAsia="en-AU"/>
        </w:rPr>
        <w:t xml:space="preserve"> for data requests will be made</w:t>
      </w:r>
      <w:r w:rsidR="001B4F36">
        <w:rPr>
          <w:lang w:eastAsia="en-AU"/>
        </w:rPr>
        <w:t xml:space="preserve"> available </w:t>
      </w:r>
      <w:r w:rsidR="00002598">
        <w:rPr>
          <w:lang w:eastAsia="en-AU"/>
        </w:rPr>
        <w:t xml:space="preserve">on the </w:t>
      </w:r>
      <w:r w:rsidR="002F3A85" w:rsidRPr="0097023B">
        <w:rPr>
          <w:lang w:eastAsia="en-AU"/>
        </w:rPr>
        <w:t>Authority website.</w:t>
      </w:r>
    </w:p>
    <w:p w14:paraId="6DB4030C" w14:textId="7B5DFDF6" w:rsidR="00E30562" w:rsidRPr="003128DD" w:rsidRDefault="007D206D" w:rsidP="00471D8D">
      <w:pPr>
        <w:pStyle w:val="Heading2"/>
      </w:pPr>
      <w:bookmarkStart w:id="32" w:name="_Toc66117069"/>
      <w:bookmarkStart w:id="33" w:name="_Toc141107144"/>
      <w:bookmarkEnd w:id="31"/>
      <w:r w:rsidRPr="003128DD">
        <w:t>Freedom of Information</w:t>
      </w:r>
      <w:r w:rsidR="0005550C" w:rsidRPr="003128DD">
        <w:t xml:space="preserve"> Applications</w:t>
      </w:r>
      <w:bookmarkEnd w:id="32"/>
      <w:bookmarkEnd w:id="33"/>
    </w:p>
    <w:p w14:paraId="1237AACD" w14:textId="6B662493" w:rsidR="008D5FCB" w:rsidRPr="00981091" w:rsidRDefault="006E66C3" w:rsidP="003128DD">
      <w:pPr>
        <w:rPr>
          <w:lang w:eastAsia="en-AU"/>
        </w:rPr>
      </w:pPr>
      <w:r>
        <w:rPr>
          <w:lang w:eastAsia="en-AU"/>
        </w:rPr>
        <w:t>Freedom of Information (FOI)</w:t>
      </w:r>
      <w:r w:rsidR="00A417E7" w:rsidRPr="00981091">
        <w:rPr>
          <w:lang w:eastAsia="en-AU"/>
        </w:rPr>
        <w:t xml:space="preserve"> </w:t>
      </w:r>
      <w:r>
        <w:rPr>
          <w:lang w:eastAsia="en-AU"/>
        </w:rPr>
        <w:t>a</w:t>
      </w:r>
      <w:r w:rsidR="00A417E7" w:rsidRPr="00981091">
        <w:rPr>
          <w:lang w:eastAsia="en-AU"/>
        </w:rPr>
        <w:t xml:space="preserve">pplications will be processed in accordance with </w:t>
      </w:r>
      <w:r>
        <w:rPr>
          <w:lang w:eastAsia="en-AU"/>
        </w:rPr>
        <w:t xml:space="preserve">the </w:t>
      </w:r>
      <w:r w:rsidRPr="005B631B">
        <w:rPr>
          <w:i/>
          <w:lang w:eastAsia="en-AU"/>
        </w:rPr>
        <w:t>F</w:t>
      </w:r>
      <w:r w:rsidR="001922D1">
        <w:rPr>
          <w:i/>
          <w:lang w:eastAsia="en-AU"/>
        </w:rPr>
        <w:t xml:space="preserve">reedom of </w:t>
      </w:r>
      <w:r w:rsidRPr="005B631B">
        <w:rPr>
          <w:i/>
          <w:lang w:eastAsia="en-AU"/>
        </w:rPr>
        <w:t>I</w:t>
      </w:r>
      <w:r w:rsidR="001922D1">
        <w:rPr>
          <w:i/>
          <w:lang w:eastAsia="en-AU"/>
        </w:rPr>
        <w:t>nformation</w:t>
      </w:r>
      <w:r w:rsidRPr="005B631B">
        <w:rPr>
          <w:i/>
          <w:lang w:eastAsia="en-AU"/>
        </w:rPr>
        <w:t xml:space="preserve"> Act</w:t>
      </w:r>
      <w:r w:rsidR="001922D1">
        <w:rPr>
          <w:i/>
          <w:lang w:eastAsia="en-AU"/>
        </w:rPr>
        <w:t xml:space="preserve"> 1992 (FOI Act)</w:t>
      </w:r>
      <w:r>
        <w:rPr>
          <w:lang w:eastAsia="en-AU"/>
        </w:rPr>
        <w:t xml:space="preserve"> and the </w:t>
      </w:r>
      <w:r w:rsidR="001B4F36">
        <w:rPr>
          <w:lang w:eastAsia="en-AU"/>
        </w:rPr>
        <w:t>Authority’s</w:t>
      </w:r>
      <w:r w:rsidR="0033742D" w:rsidRPr="006E66C3">
        <w:rPr>
          <w:lang w:eastAsia="en-AU"/>
        </w:rPr>
        <w:t xml:space="preserve"> </w:t>
      </w:r>
      <w:r w:rsidR="00661873" w:rsidRPr="006E66C3">
        <w:rPr>
          <w:lang w:eastAsia="en-AU"/>
        </w:rPr>
        <w:t>policy and procedures</w:t>
      </w:r>
      <w:r w:rsidR="00A417E7" w:rsidRPr="00981091">
        <w:rPr>
          <w:lang w:eastAsia="en-AU"/>
        </w:rPr>
        <w:t xml:space="preserve">. Should </w:t>
      </w:r>
      <w:r>
        <w:rPr>
          <w:lang w:eastAsia="en-AU"/>
        </w:rPr>
        <w:t>individuals</w:t>
      </w:r>
      <w:r w:rsidRPr="00981091">
        <w:rPr>
          <w:lang w:eastAsia="en-AU"/>
        </w:rPr>
        <w:t xml:space="preserve"> </w:t>
      </w:r>
      <w:r w:rsidR="00A417E7" w:rsidRPr="00981091">
        <w:rPr>
          <w:lang w:eastAsia="en-AU"/>
        </w:rPr>
        <w:t xml:space="preserve">require </w:t>
      </w:r>
      <w:r w:rsidR="007D206D" w:rsidRPr="00981091">
        <w:rPr>
          <w:lang w:eastAsia="en-AU"/>
        </w:rPr>
        <w:t>access to</w:t>
      </w:r>
      <w:r w:rsidR="00A417E7" w:rsidRPr="00981091">
        <w:rPr>
          <w:lang w:eastAsia="en-AU"/>
        </w:rPr>
        <w:t xml:space="preserve"> documents pursuant to a</w:t>
      </w:r>
      <w:r w:rsidR="00061973">
        <w:rPr>
          <w:lang w:eastAsia="en-AU"/>
        </w:rPr>
        <w:t>n</w:t>
      </w:r>
      <w:r w:rsidR="00A417E7" w:rsidRPr="00981091">
        <w:rPr>
          <w:lang w:eastAsia="en-AU"/>
        </w:rPr>
        <w:t xml:space="preserve"> </w:t>
      </w:r>
      <w:r>
        <w:rPr>
          <w:lang w:eastAsia="en-AU"/>
        </w:rPr>
        <w:t>FOI application</w:t>
      </w:r>
      <w:r w:rsidR="00A417E7" w:rsidRPr="00981091">
        <w:rPr>
          <w:lang w:eastAsia="en-AU"/>
        </w:rPr>
        <w:t xml:space="preserve">, the charges structure set out in the </w:t>
      </w:r>
      <w:r w:rsidR="00A417E7" w:rsidRPr="00FB126A">
        <w:rPr>
          <w:i/>
          <w:lang w:eastAsia="en-AU"/>
        </w:rPr>
        <w:t xml:space="preserve">Freedom of Information </w:t>
      </w:r>
      <w:r w:rsidR="00734F94" w:rsidRPr="00FB126A">
        <w:rPr>
          <w:i/>
          <w:lang w:eastAsia="en-AU"/>
        </w:rPr>
        <w:t>R</w:t>
      </w:r>
      <w:r w:rsidR="00A417E7" w:rsidRPr="00FB126A">
        <w:rPr>
          <w:i/>
          <w:lang w:eastAsia="en-AU"/>
        </w:rPr>
        <w:t>egulations (1993)</w:t>
      </w:r>
      <w:r w:rsidR="00A417E7" w:rsidRPr="00981091">
        <w:rPr>
          <w:lang w:eastAsia="en-AU"/>
        </w:rPr>
        <w:t xml:space="preserve"> </w:t>
      </w:r>
      <w:r w:rsidR="005824CF">
        <w:rPr>
          <w:lang w:eastAsia="en-AU"/>
        </w:rPr>
        <w:t xml:space="preserve">(the </w:t>
      </w:r>
      <w:r w:rsidR="00FC51E5" w:rsidRPr="00FC51E5">
        <w:rPr>
          <w:i/>
          <w:lang w:eastAsia="en-AU"/>
        </w:rPr>
        <w:t xml:space="preserve">FOI </w:t>
      </w:r>
      <w:r w:rsidR="005824CF" w:rsidRPr="00FC51E5">
        <w:rPr>
          <w:i/>
          <w:lang w:eastAsia="en-AU"/>
        </w:rPr>
        <w:t>Regulations</w:t>
      </w:r>
      <w:r w:rsidR="005824CF">
        <w:rPr>
          <w:lang w:eastAsia="en-AU"/>
        </w:rPr>
        <w:t xml:space="preserve">) </w:t>
      </w:r>
      <w:r w:rsidR="007D206D" w:rsidRPr="00981091">
        <w:rPr>
          <w:lang w:eastAsia="en-AU"/>
        </w:rPr>
        <w:t>may</w:t>
      </w:r>
      <w:r w:rsidR="00A417E7" w:rsidRPr="00981091">
        <w:rPr>
          <w:lang w:eastAsia="en-AU"/>
        </w:rPr>
        <w:t xml:space="preserve"> apply</w:t>
      </w:r>
      <w:r w:rsidR="007D206D" w:rsidRPr="00981091">
        <w:rPr>
          <w:lang w:eastAsia="en-AU"/>
        </w:rPr>
        <w:t>.</w:t>
      </w:r>
    </w:p>
    <w:p w14:paraId="66130BBF" w14:textId="67B18B20" w:rsidR="00F57E26" w:rsidRPr="00573797" w:rsidRDefault="00F57E26" w:rsidP="003128DD">
      <w:pPr>
        <w:rPr>
          <w:lang w:eastAsia="en-AU"/>
        </w:rPr>
      </w:pPr>
      <w:r w:rsidRPr="00981091">
        <w:rPr>
          <w:lang w:eastAsia="en-AU"/>
        </w:rPr>
        <w:t xml:space="preserve">A person who wishes to obtain access to one or more documents </w:t>
      </w:r>
      <w:r w:rsidR="006E66C3">
        <w:rPr>
          <w:lang w:eastAsia="en-AU"/>
        </w:rPr>
        <w:t>from</w:t>
      </w:r>
      <w:r w:rsidRPr="00981091">
        <w:rPr>
          <w:lang w:eastAsia="en-AU"/>
        </w:rPr>
        <w:t xml:space="preserve"> the Authority must</w:t>
      </w:r>
      <w:r w:rsidRPr="00573797">
        <w:rPr>
          <w:lang w:eastAsia="en-AU"/>
        </w:rPr>
        <w:t xml:space="preserve"> make </w:t>
      </w:r>
      <w:r w:rsidR="006E66C3">
        <w:rPr>
          <w:lang w:eastAsia="en-AU"/>
        </w:rPr>
        <w:t xml:space="preserve">a valid FOI </w:t>
      </w:r>
      <w:r w:rsidRPr="00573797">
        <w:rPr>
          <w:lang w:eastAsia="en-AU"/>
        </w:rPr>
        <w:t>application:</w:t>
      </w:r>
    </w:p>
    <w:p w14:paraId="03B68B09" w14:textId="38F3970F" w:rsidR="00F57E26" w:rsidRPr="001F6565" w:rsidRDefault="00F57E26" w:rsidP="001F6565">
      <w:pPr>
        <w:pStyle w:val="ListNumber"/>
      </w:pPr>
      <w:r w:rsidRPr="001F6565">
        <w:t>in writing</w:t>
      </w:r>
      <w:r w:rsidR="00061973" w:rsidRPr="001F6565">
        <w:t>,</w:t>
      </w:r>
      <w:r w:rsidR="008D5FCB" w:rsidRPr="001F6565">
        <w:t xml:space="preserve"> with proof of </w:t>
      </w:r>
      <w:r w:rsidR="006E66C3" w:rsidRPr="001F6565">
        <w:t xml:space="preserve">the </w:t>
      </w:r>
      <w:r w:rsidR="00D90F1F" w:rsidRPr="001F6565">
        <w:t>applicant’s</w:t>
      </w:r>
      <w:r w:rsidR="008D5FCB" w:rsidRPr="001F6565">
        <w:t xml:space="preserve"> identity and address</w:t>
      </w:r>
    </w:p>
    <w:p w14:paraId="0D009A49" w14:textId="1A571BDB" w:rsidR="00F57E26" w:rsidRPr="001F6565" w:rsidRDefault="005824CF" w:rsidP="001F6565">
      <w:pPr>
        <w:pStyle w:val="ListNumber"/>
      </w:pPr>
      <w:r w:rsidRPr="001F6565">
        <w:t xml:space="preserve">with </w:t>
      </w:r>
      <w:r w:rsidR="00F57E26" w:rsidRPr="001F6565">
        <w:t>enough information to enable the requested documents to be identified</w:t>
      </w:r>
    </w:p>
    <w:p w14:paraId="6B2B96F8" w14:textId="1AD464BF" w:rsidR="00F57E26" w:rsidRPr="001F6565" w:rsidRDefault="005824CF" w:rsidP="001F6565">
      <w:pPr>
        <w:pStyle w:val="ListNumber"/>
      </w:pPr>
      <w:r w:rsidRPr="001F6565">
        <w:t xml:space="preserve">with </w:t>
      </w:r>
      <w:r w:rsidR="00F57E26" w:rsidRPr="001F6565">
        <w:t xml:space="preserve">an address in Australia to which notices under </w:t>
      </w:r>
      <w:r w:rsidR="006E66C3" w:rsidRPr="001F6565">
        <w:t xml:space="preserve">the </w:t>
      </w:r>
      <w:r w:rsidR="00573797" w:rsidRPr="001F6565">
        <w:t>FOI</w:t>
      </w:r>
      <w:r w:rsidR="00F57E26" w:rsidRPr="001F6565">
        <w:t xml:space="preserve"> Act can be sent</w:t>
      </w:r>
    </w:p>
    <w:p w14:paraId="024B87A2" w14:textId="76263559" w:rsidR="00F57E26" w:rsidRPr="001F6565" w:rsidRDefault="005824CF" w:rsidP="001F6565">
      <w:pPr>
        <w:pStyle w:val="ListNumber"/>
      </w:pPr>
      <w:r w:rsidRPr="001F6565">
        <w:t xml:space="preserve">with </w:t>
      </w:r>
      <w:r w:rsidR="00F57E26" w:rsidRPr="001F6565">
        <w:t xml:space="preserve">any other information or details required under the </w:t>
      </w:r>
      <w:r w:rsidR="00FC51E5" w:rsidRPr="001F6565">
        <w:t xml:space="preserve">FOI </w:t>
      </w:r>
      <w:r w:rsidR="006E66C3" w:rsidRPr="001F6565">
        <w:t>R</w:t>
      </w:r>
      <w:r w:rsidR="00F57E26" w:rsidRPr="001F6565">
        <w:t>egulations</w:t>
      </w:r>
    </w:p>
    <w:p w14:paraId="269EF5BE" w14:textId="0E9B6E7F" w:rsidR="00F57E26" w:rsidRPr="001F6565" w:rsidRDefault="00F57E26" w:rsidP="001F6565">
      <w:pPr>
        <w:pStyle w:val="ListNumber"/>
      </w:pPr>
      <w:r w:rsidRPr="001F6565">
        <w:t>with an</w:t>
      </w:r>
      <w:r w:rsidR="006E66C3" w:rsidRPr="001F6565">
        <w:t>y</w:t>
      </w:r>
      <w:r w:rsidRPr="001F6565">
        <w:t xml:space="preserve"> application fee payable under the</w:t>
      </w:r>
      <w:r w:rsidR="001B4F36" w:rsidRPr="001F6565">
        <w:t xml:space="preserve"> FOI</w:t>
      </w:r>
      <w:r w:rsidRPr="001F6565">
        <w:t xml:space="preserve"> </w:t>
      </w:r>
      <w:r w:rsidR="006E66C3" w:rsidRPr="001F6565">
        <w:t>R</w:t>
      </w:r>
      <w:r w:rsidRPr="001F6565">
        <w:t>egulations.</w:t>
      </w:r>
    </w:p>
    <w:p w14:paraId="2C8EE113" w14:textId="3EF07A9C" w:rsidR="00512207" w:rsidRDefault="00F57E26" w:rsidP="001F6565">
      <w:pPr>
        <w:rPr>
          <w:lang w:eastAsia="en-AU"/>
        </w:rPr>
      </w:pPr>
      <w:r w:rsidRPr="00573797">
        <w:rPr>
          <w:lang w:eastAsia="en-AU"/>
        </w:rPr>
        <w:t xml:space="preserve">An </w:t>
      </w:r>
      <w:r w:rsidR="006E66C3">
        <w:rPr>
          <w:lang w:eastAsia="en-AU"/>
        </w:rPr>
        <w:t xml:space="preserve">FOI </w:t>
      </w:r>
      <w:r w:rsidRPr="00573797">
        <w:rPr>
          <w:lang w:eastAsia="en-AU"/>
        </w:rPr>
        <w:t xml:space="preserve">application may be lodged </w:t>
      </w:r>
      <w:r w:rsidR="00661873" w:rsidRPr="00573797">
        <w:rPr>
          <w:lang w:eastAsia="en-AU"/>
        </w:rPr>
        <w:t>in person</w:t>
      </w:r>
      <w:r w:rsidRPr="00573797">
        <w:rPr>
          <w:lang w:eastAsia="en-AU"/>
        </w:rPr>
        <w:t xml:space="preserve">, </w:t>
      </w:r>
      <w:r w:rsidR="006E66C3">
        <w:rPr>
          <w:lang w:eastAsia="en-AU"/>
        </w:rPr>
        <w:t xml:space="preserve">by </w:t>
      </w:r>
      <w:r w:rsidRPr="00573797">
        <w:rPr>
          <w:lang w:eastAsia="en-AU"/>
        </w:rPr>
        <w:t xml:space="preserve">post or </w:t>
      </w:r>
      <w:r w:rsidR="001922D1">
        <w:rPr>
          <w:lang w:eastAsia="en-AU"/>
        </w:rPr>
        <w:t>digitally</w:t>
      </w:r>
      <w:r w:rsidRPr="0086750B">
        <w:rPr>
          <w:lang w:eastAsia="en-AU"/>
        </w:rPr>
        <w:t xml:space="preserve">. Where the </w:t>
      </w:r>
      <w:r w:rsidR="006E66C3">
        <w:rPr>
          <w:lang w:eastAsia="en-AU"/>
        </w:rPr>
        <w:t xml:space="preserve">FOI </w:t>
      </w:r>
      <w:r w:rsidRPr="0086750B">
        <w:rPr>
          <w:lang w:eastAsia="en-AU"/>
        </w:rPr>
        <w:t>application is lodged by post</w:t>
      </w:r>
      <w:r w:rsidR="00776AF7">
        <w:rPr>
          <w:lang w:eastAsia="en-AU"/>
        </w:rPr>
        <w:t>,</w:t>
      </w:r>
      <w:r w:rsidRPr="0086750B">
        <w:rPr>
          <w:lang w:eastAsia="en-AU"/>
        </w:rPr>
        <w:t xml:space="preserve"> it is regarded as having been lodged with the Authority at the end of the fifth day after it was posted.</w:t>
      </w:r>
      <w:r w:rsidR="0086750B">
        <w:rPr>
          <w:lang w:eastAsia="en-AU"/>
        </w:rPr>
        <w:t xml:space="preserve"> </w:t>
      </w:r>
      <w:r w:rsidRPr="00573797">
        <w:rPr>
          <w:lang w:eastAsia="en-AU"/>
        </w:rPr>
        <w:t xml:space="preserve">Where an </w:t>
      </w:r>
      <w:r w:rsidR="00776AF7">
        <w:rPr>
          <w:lang w:eastAsia="en-AU"/>
        </w:rPr>
        <w:t xml:space="preserve">FOI </w:t>
      </w:r>
      <w:r w:rsidRPr="00573797">
        <w:rPr>
          <w:lang w:eastAsia="en-AU"/>
        </w:rPr>
        <w:t xml:space="preserve">application is lodged </w:t>
      </w:r>
      <w:r w:rsidR="001922D1">
        <w:rPr>
          <w:lang w:eastAsia="en-AU"/>
        </w:rPr>
        <w:t>digitally</w:t>
      </w:r>
      <w:r w:rsidR="00776AF7">
        <w:rPr>
          <w:lang w:eastAsia="en-AU"/>
        </w:rPr>
        <w:t>,</w:t>
      </w:r>
      <w:r w:rsidRPr="00573797">
        <w:rPr>
          <w:lang w:eastAsia="en-AU"/>
        </w:rPr>
        <w:t xml:space="preserve"> it is regarded as having been lodged with the Authority on the day it is transmitted. </w:t>
      </w:r>
    </w:p>
    <w:p w14:paraId="3B465417" w14:textId="53D6C4FF" w:rsidR="00F57E26" w:rsidRPr="00573797" w:rsidRDefault="00776AF7" w:rsidP="001F6565">
      <w:pPr>
        <w:rPr>
          <w:lang w:eastAsia="en-AU"/>
        </w:rPr>
      </w:pPr>
      <w:r>
        <w:rPr>
          <w:lang w:eastAsia="en-AU"/>
        </w:rPr>
        <w:t xml:space="preserve">FOI </w:t>
      </w:r>
      <w:r w:rsidR="005824CF">
        <w:rPr>
          <w:lang w:eastAsia="en-AU"/>
        </w:rPr>
        <w:t>a</w:t>
      </w:r>
      <w:r w:rsidR="00F57E26" w:rsidRPr="00573797">
        <w:rPr>
          <w:lang w:eastAsia="en-AU"/>
        </w:rPr>
        <w:t>pplications should be addressed to:</w:t>
      </w:r>
    </w:p>
    <w:p w14:paraId="7B0365A0" w14:textId="65DEEFD0" w:rsidR="0033742D" w:rsidRPr="00573797" w:rsidRDefault="00A417E7" w:rsidP="003128DD">
      <w:pPr>
        <w:rPr>
          <w:lang w:eastAsia="en-AU"/>
        </w:rPr>
      </w:pPr>
      <w:r w:rsidRPr="00573797">
        <w:rPr>
          <w:lang w:eastAsia="en-AU"/>
        </w:rPr>
        <w:t>The Freedom of Information Officer</w:t>
      </w:r>
      <w:r w:rsidRPr="00573797">
        <w:rPr>
          <w:lang w:eastAsia="en-AU"/>
        </w:rPr>
        <w:br/>
        <w:t>School Curriculum and Standards Authority</w:t>
      </w:r>
      <w:r w:rsidRPr="00573797">
        <w:rPr>
          <w:lang w:eastAsia="en-AU"/>
        </w:rPr>
        <w:br/>
      </w:r>
      <w:r w:rsidR="007D206D" w:rsidRPr="00573797">
        <w:rPr>
          <w:lang w:eastAsia="en-AU"/>
        </w:rPr>
        <w:t>PO Box</w:t>
      </w:r>
      <w:r w:rsidR="003C2B4C" w:rsidRPr="00573797">
        <w:rPr>
          <w:lang w:eastAsia="en-AU"/>
        </w:rPr>
        <w:t xml:space="preserve"> 816</w:t>
      </w:r>
      <w:r w:rsidR="003128DD">
        <w:rPr>
          <w:lang w:eastAsia="en-AU"/>
        </w:rPr>
        <w:br/>
      </w:r>
      <w:r w:rsidR="007D206D" w:rsidRPr="00573797">
        <w:rPr>
          <w:lang w:eastAsia="en-AU"/>
        </w:rPr>
        <w:t>CANNINGTON WA 6987</w:t>
      </w:r>
    </w:p>
    <w:p w14:paraId="2AF0906B" w14:textId="415D3430" w:rsidR="005824CF" w:rsidRDefault="00776AF7" w:rsidP="001F6565">
      <w:pPr>
        <w:rPr>
          <w:lang w:eastAsia="en-AU"/>
        </w:rPr>
      </w:pPr>
      <w:r>
        <w:rPr>
          <w:lang w:eastAsia="en-AU"/>
        </w:rPr>
        <w:t>FOI a</w:t>
      </w:r>
      <w:r w:rsidR="00A417E7" w:rsidRPr="00573797">
        <w:rPr>
          <w:lang w:eastAsia="en-AU"/>
        </w:rPr>
        <w:t xml:space="preserve">pplications will be responded to as soon as possible within 45 days </w:t>
      </w:r>
      <w:r w:rsidR="00841403" w:rsidRPr="00573797">
        <w:rPr>
          <w:lang w:eastAsia="en-AU"/>
        </w:rPr>
        <w:t>of the Authority receiving the</w:t>
      </w:r>
      <w:r w:rsidR="00A417E7" w:rsidRPr="00573797">
        <w:rPr>
          <w:lang w:eastAsia="en-AU"/>
        </w:rPr>
        <w:t xml:space="preserve"> request</w:t>
      </w:r>
      <w:r w:rsidR="00A7056C" w:rsidRPr="00573797">
        <w:rPr>
          <w:lang w:eastAsia="en-AU"/>
        </w:rPr>
        <w:t>,</w:t>
      </w:r>
      <w:r w:rsidR="00A417E7" w:rsidRPr="00573797">
        <w:rPr>
          <w:lang w:eastAsia="en-AU"/>
        </w:rPr>
        <w:t xml:space="preserve"> </w:t>
      </w:r>
      <w:r w:rsidR="00841403" w:rsidRPr="00573797">
        <w:rPr>
          <w:lang w:eastAsia="en-AU"/>
        </w:rPr>
        <w:t>and</w:t>
      </w:r>
      <w:r w:rsidR="00A417E7" w:rsidRPr="00573797">
        <w:rPr>
          <w:lang w:eastAsia="en-AU"/>
        </w:rPr>
        <w:t xml:space="preserve"> the application </w:t>
      </w:r>
      <w:r w:rsidR="00933390" w:rsidRPr="00573797">
        <w:rPr>
          <w:lang w:eastAsia="en-AU"/>
        </w:rPr>
        <w:t>fee of $30.00</w:t>
      </w:r>
      <w:r w:rsidR="009024A7">
        <w:rPr>
          <w:lang w:eastAsia="en-AU"/>
        </w:rPr>
        <w:t xml:space="preserve"> (correct as of date of printing)</w:t>
      </w:r>
      <w:r>
        <w:rPr>
          <w:lang w:eastAsia="en-AU"/>
        </w:rPr>
        <w:t xml:space="preserve">. </w:t>
      </w:r>
      <w:r w:rsidR="005824CF" w:rsidRPr="00981091">
        <w:rPr>
          <w:lang w:eastAsia="en-AU"/>
        </w:rPr>
        <w:t xml:space="preserve">Records are made available or released in accordance with the </w:t>
      </w:r>
      <w:r w:rsidR="005824CF" w:rsidRPr="00FC51E5">
        <w:rPr>
          <w:i/>
          <w:lang w:eastAsia="en-AU"/>
        </w:rPr>
        <w:t>FOI Act</w:t>
      </w:r>
      <w:r w:rsidR="005824CF">
        <w:rPr>
          <w:lang w:eastAsia="en-AU"/>
        </w:rPr>
        <w:t>.</w:t>
      </w:r>
    </w:p>
    <w:p w14:paraId="258191E1" w14:textId="6E794A6E" w:rsidR="006D062A" w:rsidRDefault="006D062A" w:rsidP="001F6565">
      <w:pPr>
        <w:rPr>
          <w:lang w:eastAsia="en-AU"/>
        </w:rPr>
      </w:pPr>
      <w:r w:rsidRPr="00573797">
        <w:rPr>
          <w:lang w:eastAsia="en-AU"/>
        </w:rPr>
        <w:t>If access is refused, t</w:t>
      </w:r>
      <w:r w:rsidR="00C65E8C">
        <w:rPr>
          <w:lang w:eastAsia="en-AU"/>
        </w:rPr>
        <w:t xml:space="preserve">he </w:t>
      </w:r>
      <w:r w:rsidRPr="00573797">
        <w:rPr>
          <w:lang w:eastAsia="en-AU"/>
        </w:rPr>
        <w:t xml:space="preserve">applicant seeking the information may choose to exercise their rights under the </w:t>
      </w:r>
      <w:r w:rsidR="00551E0B" w:rsidRPr="00FC51E5">
        <w:rPr>
          <w:i/>
          <w:lang w:eastAsia="en-AU"/>
        </w:rPr>
        <w:t>FOI Act</w:t>
      </w:r>
      <w:r w:rsidR="00551E0B" w:rsidRPr="00776AF7">
        <w:rPr>
          <w:lang w:eastAsia="en-AU"/>
        </w:rPr>
        <w:t xml:space="preserve"> </w:t>
      </w:r>
      <w:r w:rsidR="00551E0B" w:rsidRPr="00573797">
        <w:rPr>
          <w:lang w:eastAsia="en-AU"/>
        </w:rPr>
        <w:t>to appeal against a decision. If an appeal is made, the Authority undertakes an internal review of the decision</w:t>
      </w:r>
      <w:r w:rsidR="006F42A3">
        <w:rPr>
          <w:lang w:eastAsia="en-AU"/>
        </w:rPr>
        <w:t xml:space="preserve"> regarding access to documents.</w:t>
      </w:r>
    </w:p>
    <w:p w14:paraId="3FC617DF" w14:textId="1C0AAF15" w:rsidR="0033742D" w:rsidRPr="00586867" w:rsidRDefault="00A417E7" w:rsidP="00471D8D">
      <w:pPr>
        <w:pStyle w:val="Heading2"/>
      </w:pPr>
      <w:bookmarkStart w:id="34" w:name="_Toc66117070"/>
      <w:bookmarkStart w:id="35" w:name="_Toc141107145"/>
      <w:r w:rsidRPr="00586867">
        <w:lastRenderedPageBreak/>
        <w:t>A</w:t>
      </w:r>
      <w:r w:rsidR="00DF05D0">
        <w:t>pplicat</w:t>
      </w:r>
      <w:r w:rsidR="00161136">
        <w:t>ion for</w:t>
      </w:r>
      <w:r w:rsidR="00DF05D0">
        <w:t xml:space="preserve"> A</w:t>
      </w:r>
      <w:r w:rsidRPr="00586867">
        <w:t>mend</w:t>
      </w:r>
      <w:r w:rsidR="009024A7">
        <w:t>ment</w:t>
      </w:r>
      <w:r w:rsidR="00161136">
        <w:t>s to</w:t>
      </w:r>
      <w:r w:rsidR="009024A7">
        <w:t xml:space="preserve"> </w:t>
      </w:r>
      <w:r w:rsidR="00E66389" w:rsidRPr="00586867">
        <w:t>Authority</w:t>
      </w:r>
      <w:r w:rsidRPr="00586867">
        <w:t xml:space="preserve"> records</w:t>
      </w:r>
      <w:bookmarkEnd w:id="34"/>
      <w:bookmarkEnd w:id="35"/>
    </w:p>
    <w:p w14:paraId="51C49060" w14:textId="0AED47EC" w:rsidR="00573797" w:rsidRPr="00573797" w:rsidRDefault="00A417E7" w:rsidP="001F6565">
      <w:pPr>
        <w:rPr>
          <w:lang w:eastAsia="en-AU"/>
        </w:rPr>
      </w:pPr>
      <w:r w:rsidRPr="00573797">
        <w:rPr>
          <w:lang w:eastAsia="en-AU"/>
        </w:rPr>
        <w:t xml:space="preserve">The Authority </w:t>
      </w:r>
      <w:r w:rsidR="00512207" w:rsidRPr="00573797">
        <w:rPr>
          <w:lang w:eastAsia="en-AU"/>
        </w:rPr>
        <w:t>amends records</w:t>
      </w:r>
      <w:r w:rsidRPr="00573797">
        <w:rPr>
          <w:lang w:eastAsia="en-AU"/>
        </w:rPr>
        <w:t xml:space="preserve"> </w:t>
      </w:r>
      <w:r w:rsidR="009024A7">
        <w:rPr>
          <w:lang w:eastAsia="en-AU"/>
        </w:rPr>
        <w:t xml:space="preserve">provided by schools </w:t>
      </w:r>
      <w:r w:rsidR="00551E0B" w:rsidRPr="00573797">
        <w:rPr>
          <w:lang w:eastAsia="en-AU"/>
        </w:rPr>
        <w:t xml:space="preserve">only </w:t>
      </w:r>
      <w:r w:rsidRPr="00573797">
        <w:rPr>
          <w:lang w:eastAsia="en-AU"/>
        </w:rPr>
        <w:t>on the formal advice of schools.</w:t>
      </w:r>
      <w:r w:rsidR="00573797">
        <w:rPr>
          <w:lang w:eastAsia="en-AU"/>
        </w:rPr>
        <w:t xml:space="preserve"> </w:t>
      </w:r>
      <w:r w:rsidR="00573797" w:rsidRPr="00573797">
        <w:rPr>
          <w:lang w:eastAsia="en-AU"/>
        </w:rPr>
        <w:t xml:space="preserve">Fees and charges may apply to amend personal names on certificates and student results </w:t>
      </w:r>
      <w:r w:rsidR="001922D1">
        <w:rPr>
          <w:lang w:eastAsia="en-AU"/>
        </w:rPr>
        <w:t xml:space="preserve">as provided for in the </w:t>
      </w:r>
      <w:r w:rsidR="001922D1" w:rsidRPr="00DB28FE">
        <w:rPr>
          <w:i/>
          <w:iCs/>
          <w:lang w:eastAsia="en-AU"/>
        </w:rPr>
        <w:t>Act</w:t>
      </w:r>
      <w:r w:rsidR="001922D1">
        <w:rPr>
          <w:lang w:eastAsia="en-AU"/>
        </w:rPr>
        <w:t xml:space="preserve"> </w:t>
      </w:r>
      <w:r w:rsidR="00573797" w:rsidRPr="00573797">
        <w:rPr>
          <w:lang w:eastAsia="en-AU"/>
        </w:rPr>
        <w:t>(</w:t>
      </w:r>
      <w:r w:rsidR="00636A90">
        <w:rPr>
          <w:rFonts w:eastAsiaTheme="minorEastAsia"/>
        </w:rPr>
        <w:t xml:space="preserve">see </w:t>
      </w:r>
      <w:r w:rsidR="00776AF7">
        <w:rPr>
          <w:rFonts w:eastAsiaTheme="minorEastAsia"/>
        </w:rPr>
        <w:t>A</w:t>
      </w:r>
      <w:r w:rsidR="00573797" w:rsidRPr="00573797">
        <w:rPr>
          <w:rFonts w:eastAsiaTheme="minorEastAsia"/>
        </w:rPr>
        <w:t>ttachment 1).</w:t>
      </w:r>
    </w:p>
    <w:p w14:paraId="16A95EBA" w14:textId="26CD4FED" w:rsidR="00871462" w:rsidRDefault="001B4F36" w:rsidP="001F6565">
      <w:pPr>
        <w:rPr>
          <w:lang w:eastAsia="en-AU"/>
        </w:rPr>
      </w:pPr>
      <w:r>
        <w:rPr>
          <w:lang w:eastAsia="en-AU"/>
        </w:rPr>
        <w:t xml:space="preserve">A </w:t>
      </w:r>
      <w:r w:rsidR="00A417E7" w:rsidRPr="00573797">
        <w:rPr>
          <w:lang w:eastAsia="en-AU"/>
        </w:rPr>
        <w:t xml:space="preserve">member of the public may gain access to Authority documents </w:t>
      </w:r>
      <w:r>
        <w:rPr>
          <w:lang w:eastAsia="en-AU"/>
        </w:rPr>
        <w:t xml:space="preserve">concerning their personal records </w:t>
      </w:r>
      <w:r w:rsidRPr="00573797">
        <w:rPr>
          <w:lang w:eastAsia="en-AU"/>
        </w:rPr>
        <w:t xml:space="preserve">by making </w:t>
      </w:r>
      <w:r>
        <w:rPr>
          <w:lang w:eastAsia="en-AU"/>
        </w:rPr>
        <w:t>an application</w:t>
      </w:r>
      <w:r w:rsidRPr="00573797">
        <w:rPr>
          <w:lang w:eastAsia="en-AU"/>
        </w:rPr>
        <w:t xml:space="preserve"> in accordance with Part 3 of the </w:t>
      </w:r>
      <w:r w:rsidRPr="00FC51E5">
        <w:rPr>
          <w:i/>
          <w:lang w:eastAsia="en-AU"/>
        </w:rPr>
        <w:t>FOI Act</w:t>
      </w:r>
      <w:r w:rsidR="00871462">
        <w:rPr>
          <w:i/>
          <w:lang w:eastAsia="en-AU"/>
        </w:rPr>
        <w:t xml:space="preserve"> </w:t>
      </w:r>
      <w:r w:rsidR="001922D1">
        <w:rPr>
          <w:lang w:eastAsia="en-AU"/>
        </w:rPr>
        <w:t xml:space="preserve">using the </w:t>
      </w:r>
      <w:r w:rsidR="002F3028">
        <w:rPr>
          <w:lang w:eastAsia="en-AU"/>
        </w:rPr>
        <w:t xml:space="preserve">Authority’s </w:t>
      </w:r>
      <w:r w:rsidR="001922D1" w:rsidRPr="00ED6619">
        <w:rPr>
          <w:i/>
          <w:iCs/>
          <w:lang w:eastAsia="en-AU"/>
        </w:rPr>
        <w:t>Freedom of Information Application Form</w:t>
      </w:r>
      <w:r w:rsidR="00871462">
        <w:rPr>
          <w:lang w:eastAsia="en-AU"/>
        </w:rPr>
        <w:t>, outlining the records they wish to inspect</w:t>
      </w:r>
      <w:r w:rsidR="00A417E7" w:rsidRPr="00776AF7">
        <w:rPr>
          <w:lang w:eastAsia="en-AU"/>
        </w:rPr>
        <w:t>.</w:t>
      </w:r>
      <w:r w:rsidR="00871462">
        <w:rPr>
          <w:lang w:eastAsia="en-AU"/>
        </w:rPr>
        <w:t xml:space="preserve"> The individual </w:t>
      </w:r>
      <w:r w:rsidR="00A417E7" w:rsidRPr="00573797">
        <w:rPr>
          <w:lang w:eastAsia="en-AU"/>
        </w:rPr>
        <w:t xml:space="preserve">may </w:t>
      </w:r>
      <w:r>
        <w:rPr>
          <w:lang w:eastAsia="en-AU"/>
        </w:rPr>
        <w:t xml:space="preserve">then </w:t>
      </w:r>
      <w:r w:rsidR="00A417E7" w:rsidRPr="00573797">
        <w:rPr>
          <w:lang w:eastAsia="en-AU"/>
        </w:rPr>
        <w:t>request a correction to any information about themselves that is incomplete, incorrect or misle</w:t>
      </w:r>
      <w:r w:rsidR="00E66389" w:rsidRPr="00573797">
        <w:rPr>
          <w:lang w:eastAsia="en-AU"/>
        </w:rPr>
        <w:t>ading.</w:t>
      </w:r>
    </w:p>
    <w:p w14:paraId="48C29BB9" w14:textId="31693530" w:rsidR="00871462" w:rsidRDefault="00871462" w:rsidP="001F6565">
      <w:r>
        <w:t xml:space="preserve">All requests must include proof of identity or authorisation. </w:t>
      </w:r>
      <w:r w:rsidR="001922D1">
        <w:t xml:space="preserve">Third parties making an application on behalf of another individual must provide a completed </w:t>
      </w:r>
      <w:r w:rsidR="001922D1" w:rsidRPr="00ED6619">
        <w:rPr>
          <w:i/>
          <w:iCs/>
        </w:rPr>
        <w:t>General Authority to Act</w:t>
      </w:r>
      <w:r w:rsidR="001922D1">
        <w:t xml:space="preserve"> (found at the end of the </w:t>
      </w:r>
      <w:r w:rsidR="001922D1" w:rsidRPr="00ED6619">
        <w:rPr>
          <w:i/>
          <w:iCs/>
        </w:rPr>
        <w:t>Freedom of Information Application Form</w:t>
      </w:r>
      <w:r w:rsidR="001922D1">
        <w:t>) together with proof of identity. Parents or guardians are required to supply a statutory declaration as proof of relationship along with proof of identity to access student information.</w:t>
      </w:r>
    </w:p>
    <w:p w14:paraId="6EC5CCC9" w14:textId="1F14C014" w:rsidR="006D062A" w:rsidRPr="00586867" w:rsidRDefault="006D062A" w:rsidP="00471D8D">
      <w:pPr>
        <w:pStyle w:val="Heading2"/>
      </w:pPr>
      <w:bookmarkStart w:id="36" w:name="_Toc66117071"/>
      <w:bookmarkStart w:id="37" w:name="_Toc141107146"/>
      <w:r w:rsidRPr="00586867">
        <w:t xml:space="preserve">Relevant </w:t>
      </w:r>
      <w:r w:rsidR="00126DEC" w:rsidRPr="00586867">
        <w:t xml:space="preserve">legislation and </w:t>
      </w:r>
      <w:r w:rsidR="00061973" w:rsidRPr="00586867">
        <w:t>publications</w:t>
      </w:r>
      <w:bookmarkEnd w:id="36"/>
      <w:bookmarkEnd w:id="37"/>
    </w:p>
    <w:p w14:paraId="319D394E" w14:textId="5E88C1FB" w:rsidR="006D062A" w:rsidRPr="00287CB0" w:rsidRDefault="006D062A" w:rsidP="00287CB0">
      <w:pPr>
        <w:pStyle w:val="ListBullet"/>
        <w:rPr>
          <w:i/>
          <w:iCs/>
          <w:lang w:eastAsia="en-AU"/>
        </w:rPr>
      </w:pPr>
      <w:r w:rsidRPr="00287CB0">
        <w:rPr>
          <w:i/>
          <w:iCs/>
          <w:lang w:eastAsia="en-AU"/>
        </w:rPr>
        <w:t>School Curriculum and Standards Authority Act 1997</w:t>
      </w:r>
    </w:p>
    <w:p w14:paraId="15042390" w14:textId="77777777" w:rsidR="00161136" w:rsidRPr="00287CB0" w:rsidRDefault="00161136" w:rsidP="00287CB0">
      <w:pPr>
        <w:pStyle w:val="ListBullet"/>
        <w:rPr>
          <w:i/>
          <w:iCs/>
          <w:lang w:eastAsia="en-AU"/>
        </w:rPr>
      </w:pPr>
      <w:r w:rsidRPr="00287CB0">
        <w:rPr>
          <w:i/>
          <w:iCs/>
          <w:lang w:eastAsia="en-AU"/>
        </w:rPr>
        <w:t>School Curriculum and Standards Authority Regulations 2005</w:t>
      </w:r>
    </w:p>
    <w:p w14:paraId="3F86A601" w14:textId="7D3F2150" w:rsidR="00DF05D0" w:rsidRPr="00287CB0" w:rsidRDefault="00DF05D0" w:rsidP="00287CB0">
      <w:pPr>
        <w:pStyle w:val="ListBullet"/>
        <w:rPr>
          <w:i/>
          <w:iCs/>
          <w:lang w:eastAsia="en-AU"/>
        </w:rPr>
      </w:pPr>
      <w:r w:rsidRPr="00287CB0">
        <w:rPr>
          <w:i/>
          <w:iCs/>
          <w:lang w:eastAsia="en-AU"/>
        </w:rPr>
        <w:t xml:space="preserve">School Curriculum </w:t>
      </w:r>
      <w:r w:rsidR="00161136" w:rsidRPr="00287CB0">
        <w:rPr>
          <w:i/>
          <w:iCs/>
          <w:lang w:eastAsia="en-AU"/>
        </w:rPr>
        <w:t>and Standards Authority Amendment Act 2017</w:t>
      </w:r>
    </w:p>
    <w:p w14:paraId="10F613C4" w14:textId="3DED3C9A" w:rsidR="00161136" w:rsidRPr="00287CB0" w:rsidRDefault="00161136" w:rsidP="00287CB0">
      <w:pPr>
        <w:pStyle w:val="ListBullet"/>
        <w:rPr>
          <w:i/>
          <w:iCs/>
          <w:lang w:eastAsia="en-AU"/>
        </w:rPr>
      </w:pPr>
      <w:r w:rsidRPr="00287CB0">
        <w:rPr>
          <w:i/>
          <w:iCs/>
          <w:lang w:eastAsia="en-AU"/>
        </w:rPr>
        <w:t>School Curriculum and Standards Authority Amendment Regulations 2020</w:t>
      </w:r>
    </w:p>
    <w:p w14:paraId="5A5077C3" w14:textId="2EDE7C44" w:rsidR="006D062A" w:rsidRPr="00287CB0" w:rsidRDefault="006D062A" w:rsidP="00287CB0">
      <w:pPr>
        <w:pStyle w:val="ListBullet"/>
        <w:rPr>
          <w:i/>
          <w:iCs/>
          <w:lang w:eastAsia="en-AU"/>
        </w:rPr>
      </w:pPr>
      <w:r w:rsidRPr="00287CB0">
        <w:rPr>
          <w:i/>
          <w:iCs/>
          <w:lang w:eastAsia="en-AU"/>
        </w:rPr>
        <w:t>Freedom of Information Act 1992</w:t>
      </w:r>
    </w:p>
    <w:p w14:paraId="0861E6C3" w14:textId="6D6624A0" w:rsidR="006D062A" w:rsidRPr="00287CB0" w:rsidRDefault="006D062A" w:rsidP="00287CB0">
      <w:pPr>
        <w:pStyle w:val="ListBullet"/>
        <w:rPr>
          <w:i/>
          <w:iCs/>
          <w:lang w:eastAsia="en-AU"/>
        </w:rPr>
      </w:pPr>
      <w:r w:rsidRPr="00287CB0">
        <w:rPr>
          <w:i/>
          <w:iCs/>
          <w:lang w:eastAsia="en-AU"/>
        </w:rPr>
        <w:t>Freedom of Information Regulations 1993</w:t>
      </w:r>
    </w:p>
    <w:p w14:paraId="285203BD" w14:textId="1E22A193" w:rsidR="006D062A" w:rsidRPr="00287CB0" w:rsidRDefault="006D062A" w:rsidP="00287CB0">
      <w:pPr>
        <w:pStyle w:val="ListBullet"/>
        <w:rPr>
          <w:i/>
          <w:iCs/>
          <w:lang w:eastAsia="en-AU"/>
        </w:rPr>
      </w:pPr>
      <w:r w:rsidRPr="00287CB0">
        <w:rPr>
          <w:i/>
          <w:iCs/>
          <w:lang w:eastAsia="en-AU"/>
        </w:rPr>
        <w:t>State Records Act 1999</w:t>
      </w:r>
    </w:p>
    <w:p w14:paraId="2511DDC1" w14:textId="0D8E5F99" w:rsidR="006D062A" w:rsidRPr="00287CB0" w:rsidRDefault="006D062A" w:rsidP="00287CB0">
      <w:pPr>
        <w:pStyle w:val="ListBullet"/>
        <w:rPr>
          <w:i/>
          <w:iCs/>
          <w:lang w:eastAsia="en-AU"/>
        </w:rPr>
      </w:pPr>
      <w:r w:rsidRPr="00287CB0">
        <w:rPr>
          <w:i/>
          <w:iCs/>
          <w:lang w:eastAsia="en-AU"/>
        </w:rPr>
        <w:t xml:space="preserve">School </w:t>
      </w:r>
      <w:r w:rsidR="004B3339" w:rsidRPr="00287CB0">
        <w:rPr>
          <w:i/>
          <w:iCs/>
          <w:lang w:eastAsia="en-AU"/>
        </w:rPr>
        <w:t>Education</w:t>
      </w:r>
      <w:r w:rsidRPr="00287CB0">
        <w:rPr>
          <w:i/>
          <w:iCs/>
          <w:lang w:eastAsia="en-AU"/>
        </w:rPr>
        <w:t xml:space="preserve"> Act 1999</w:t>
      </w:r>
    </w:p>
    <w:p w14:paraId="70C25B1E" w14:textId="77777777" w:rsidR="00C91FEA" w:rsidRPr="00287CB0" w:rsidRDefault="00C91FEA" w:rsidP="00287CB0">
      <w:pPr>
        <w:pStyle w:val="ListBullet"/>
        <w:rPr>
          <w:i/>
          <w:iCs/>
        </w:rPr>
      </w:pPr>
      <w:r w:rsidRPr="00287CB0">
        <w:rPr>
          <w:i/>
          <w:iCs/>
        </w:rPr>
        <w:t>Education Service Providers (Full Fee Overseas Students) Registration Act 1991</w:t>
      </w:r>
    </w:p>
    <w:p w14:paraId="720BC444" w14:textId="562F1DC2" w:rsidR="00C91FEA" w:rsidRPr="00287CB0" w:rsidRDefault="00C91FEA" w:rsidP="00287CB0">
      <w:pPr>
        <w:pStyle w:val="ListBullet"/>
        <w:rPr>
          <w:i/>
          <w:iCs/>
        </w:rPr>
      </w:pPr>
      <w:r w:rsidRPr="00287CB0">
        <w:rPr>
          <w:i/>
          <w:iCs/>
        </w:rPr>
        <w:t>Vocational Education and Training Act 1996</w:t>
      </w:r>
    </w:p>
    <w:p w14:paraId="0AF4C736" w14:textId="77777777" w:rsidR="003C5627" w:rsidRPr="00287CB0" w:rsidRDefault="003C5627" w:rsidP="00287CB0">
      <w:pPr>
        <w:pStyle w:val="ListBullet"/>
        <w:rPr>
          <w:i/>
          <w:iCs/>
          <w:lang w:eastAsia="en-AU"/>
        </w:rPr>
      </w:pPr>
      <w:r w:rsidRPr="00287CB0">
        <w:rPr>
          <w:i/>
          <w:iCs/>
          <w:lang w:eastAsia="en-AU"/>
        </w:rPr>
        <w:t>School Curriculum and Standards Authority Annual Report</w:t>
      </w:r>
    </w:p>
    <w:p w14:paraId="6B8B0B00" w14:textId="77777777" w:rsidR="003C5627" w:rsidRPr="00287CB0" w:rsidRDefault="003C5627" w:rsidP="00287CB0">
      <w:pPr>
        <w:pStyle w:val="ListBullet"/>
        <w:rPr>
          <w:i/>
          <w:iCs/>
          <w:lang w:eastAsia="en-AU"/>
        </w:rPr>
      </w:pPr>
      <w:r w:rsidRPr="00287CB0">
        <w:rPr>
          <w:i/>
          <w:iCs/>
          <w:lang w:eastAsia="en-AU"/>
        </w:rPr>
        <w:t>School Curriculum and Standards Authority Board Strategic Plan</w:t>
      </w:r>
    </w:p>
    <w:p w14:paraId="5031FB88" w14:textId="7D2731A2" w:rsidR="003C5627" w:rsidRPr="00287CB0" w:rsidRDefault="003C5627" w:rsidP="00287CB0">
      <w:pPr>
        <w:pStyle w:val="ListBullet"/>
        <w:rPr>
          <w:i/>
          <w:iCs/>
          <w:lang w:eastAsia="en-AU"/>
        </w:rPr>
      </w:pPr>
      <w:r w:rsidRPr="00287CB0">
        <w:rPr>
          <w:i/>
          <w:iCs/>
          <w:lang w:eastAsia="en-AU"/>
        </w:rPr>
        <w:t>Department of Education Annual Report</w:t>
      </w:r>
    </w:p>
    <w:p w14:paraId="34B783AC" w14:textId="77777777" w:rsidR="00C936F9" w:rsidRDefault="003C5627" w:rsidP="00287CB0">
      <w:pPr>
        <w:pStyle w:val="ListBullet"/>
        <w:rPr>
          <w:lang w:eastAsia="en-AU"/>
        </w:rPr>
      </w:pPr>
      <w:r w:rsidRPr="003C5627">
        <w:rPr>
          <w:lang w:eastAsia="en-AU"/>
        </w:rPr>
        <w:t xml:space="preserve">Policies of the </w:t>
      </w:r>
      <w:r w:rsidR="00C936F9">
        <w:rPr>
          <w:lang w:eastAsia="en-AU"/>
        </w:rPr>
        <w:t>School Curriculum and Standards Authority</w:t>
      </w:r>
    </w:p>
    <w:p w14:paraId="288B660D" w14:textId="4CF70D40" w:rsidR="003C5627" w:rsidRDefault="00C936F9" w:rsidP="00287CB0">
      <w:pPr>
        <w:pStyle w:val="ListBullet"/>
        <w:rPr>
          <w:lang w:eastAsia="en-AU"/>
        </w:rPr>
      </w:pPr>
      <w:r>
        <w:rPr>
          <w:lang w:eastAsia="en-AU"/>
        </w:rPr>
        <w:t xml:space="preserve">Policies of the Department </w:t>
      </w:r>
      <w:r w:rsidR="003C5627" w:rsidRPr="003C5627">
        <w:rPr>
          <w:lang w:eastAsia="en-AU"/>
        </w:rPr>
        <w:t>of Education</w:t>
      </w:r>
    </w:p>
    <w:p w14:paraId="0231A194" w14:textId="77777777" w:rsidR="00EB7E51" w:rsidRPr="00287CB0" w:rsidRDefault="00EB7E51" w:rsidP="00287CB0">
      <w:pPr>
        <w:pStyle w:val="ListBullet"/>
        <w:rPr>
          <w:i/>
          <w:iCs/>
        </w:rPr>
      </w:pPr>
      <w:r w:rsidRPr="00287CB0">
        <w:rPr>
          <w:i/>
          <w:iCs/>
        </w:rPr>
        <w:t>Education Service Providers (Full Fee Overseas Students) Registration Act 1991</w:t>
      </w:r>
    </w:p>
    <w:p w14:paraId="3CC41C27" w14:textId="5A48B1BF" w:rsidR="00EB7E51" w:rsidRPr="00287CB0" w:rsidRDefault="00EB7E51" w:rsidP="00287CB0">
      <w:pPr>
        <w:pStyle w:val="ListBullet"/>
        <w:rPr>
          <w:i/>
          <w:iCs/>
        </w:rPr>
      </w:pPr>
      <w:r w:rsidRPr="00287CB0">
        <w:rPr>
          <w:i/>
          <w:iCs/>
        </w:rPr>
        <w:t>Vocational Education and Training Act 1996</w:t>
      </w:r>
    </w:p>
    <w:p w14:paraId="4CFE9D81" w14:textId="7D076164" w:rsidR="00E03778" w:rsidRDefault="00E03778">
      <w:pPr>
        <w:rPr>
          <w:rFonts w:eastAsia="Times New Roman" w:cstheme="minorHAnsi"/>
          <w:sz w:val="24"/>
          <w:szCs w:val="24"/>
          <w:lang w:eastAsia="en-AU"/>
        </w:rPr>
      </w:pPr>
      <w:r>
        <w:rPr>
          <w:rFonts w:eastAsia="Times New Roman" w:cstheme="minorHAnsi"/>
          <w:sz w:val="24"/>
          <w:szCs w:val="24"/>
          <w:lang w:eastAsia="en-AU"/>
        </w:rPr>
        <w:br w:type="page"/>
      </w:r>
    </w:p>
    <w:p w14:paraId="17A34459" w14:textId="6602ACEF" w:rsidR="006D062A" w:rsidRPr="00832C28" w:rsidRDefault="00586867" w:rsidP="00287CB0">
      <w:pPr>
        <w:pStyle w:val="Heading1"/>
      </w:pPr>
      <w:bookmarkStart w:id="38" w:name="_Toc66117072"/>
      <w:bookmarkStart w:id="39" w:name="_Toc141107147"/>
      <w:r w:rsidRPr="00832C28">
        <w:lastRenderedPageBreak/>
        <w:t>Attachment</w:t>
      </w:r>
      <w:r w:rsidR="00C056B8">
        <w:t xml:space="preserve"> 1</w:t>
      </w:r>
      <w:bookmarkEnd w:id="38"/>
      <w:bookmarkEnd w:id="39"/>
    </w:p>
    <w:p w14:paraId="1B444505" w14:textId="3637016A" w:rsidR="006B766D" w:rsidRPr="00586867" w:rsidRDefault="00573797" w:rsidP="00287CB0">
      <w:pPr>
        <w:pStyle w:val="Heading2"/>
        <w:numPr>
          <w:ilvl w:val="0"/>
          <w:numId w:val="0"/>
        </w:numPr>
        <w:ind w:left="360" w:hanging="360"/>
      </w:pPr>
      <w:bookmarkStart w:id="40" w:name="_Toc3306037"/>
      <w:bookmarkStart w:id="41" w:name="_Toc3306216"/>
      <w:bookmarkStart w:id="42" w:name="_Toc141107148"/>
      <w:r w:rsidRPr="00586867">
        <w:t>Student Results and Data</w:t>
      </w:r>
      <w:bookmarkEnd w:id="40"/>
      <w:bookmarkEnd w:id="41"/>
      <w:bookmarkEnd w:id="42"/>
    </w:p>
    <w:p w14:paraId="47C06C47" w14:textId="2794E5FB" w:rsidR="00832C28" w:rsidRDefault="00F724F9" w:rsidP="00586867">
      <w:r w:rsidRPr="002857D3">
        <w:t xml:space="preserve">Please visit the </w:t>
      </w:r>
      <w:r w:rsidR="00871462">
        <w:t xml:space="preserve">School Curriculum and Standards </w:t>
      </w:r>
      <w:r w:rsidRPr="002857D3">
        <w:t xml:space="preserve">Authority </w:t>
      </w:r>
      <w:r w:rsidR="00871462">
        <w:t xml:space="preserve">(the Authority) </w:t>
      </w:r>
      <w:r w:rsidRPr="002857D3">
        <w:t xml:space="preserve">website </w:t>
      </w:r>
      <w:r w:rsidR="002857D3">
        <w:t>for a current list of f</w:t>
      </w:r>
      <w:r w:rsidRPr="002857D3">
        <w:t xml:space="preserve">ees and </w:t>
      </w:r>
      <w:r w:rsidR="002857D3">
        <w:t>c</w:t>
      </w:r>
      <w:r w:rsidRPr="002857D3">
        <w:t>harges that may apply.</w:t>
      </w:r>
      <w:r w:rsidR="00832C28">
        <w:t xml:space="preserve"> All requests must </w:t>
      </w:r>
      <w:r w:rsidR="00776AF7">
        <w:t>include</w:t>
      </w:r>
      <w:r w:rsidR="00832C28">
        <w:t xml:space="preserve"> proof of identity or authorisation. Parents or </w:t>
      </w:r>
      <w:r w:rsidR="00776AF7">
        <w:t>g</w:t>
      </w:r>
      <w:r w:rsidR="00832C28">
        <w:t xml:space="preserve">uardians are required to supply a statutory declaration as proof of relationship along with </w:t>
      </w:r>
      <w:r w:rsidR="00776AF7">
        <w:t xml:space="preserve">proof of </w:t>
      </w:r>
      <w:r w:rsidR="00832C28">
        <w:t>identity</w:t>
      </w:r>
      <w:r w:rsidR="002C6423">
        <w:t xml:space="preserve"> to access student information</w:t>
      </w:r>
      <w:r w:rsidR="00832C28">
        <w:t>.</w:t>
      </w:r>
    </w:p>
    <w:p w14:paraId="57C058D4" w14:textId="77777777" w:rsidR="00287CB0" w:rsidRDefault="002C6423" w:rsidP="00287CB0">
      <w:pPr>
        <w:spacing w:before="240" w:after="0"/>
      </w:pPr>
      <w:r>
        <w:t>From 201</w:t>
      </w:r>
      <w:r w:rsidR="00000BD4">
        <w:t>6</w:t>
      </w:r>
      <w:r>
        <w:t xml:space="preserve"> onwards, </w:t>
      </w:r>
      <w:r w:rsidR="00E77813">
        <w:t>Western Australia</w:t>
      </w:r>
      <w:r w:rsidR="00AE2E7B">
        <w:t>n</w:t>
      </w:r>
      <w:r w:rsidR="00E77813">
        <w:t xml:space="preserve"> Certificate of Education (</w:t>
      </w:r>
      <w:r w:rsidR="00776AF7">
        <w:t>WACE</w:t>
      </w:r>
      <w:r w:rsidR="00E77813">
        <w:t>)</w:t>
      </w:r>
      <w:r w:rsidR="00B81DF9">
        <w:t xml:space="preserve"> c</w:t>
      </w:r>
      <w:r w:rsidR="00FF5AC4">
        <w:t xml:space="preserve">ertificates </w:t>
      </w:r>
      <w:r w:rsidR="00776AF7">
        <w:t xml:space="preserve">and student results data </w:t>
      </w:r>
      <w:r w:rsidR="00FF5AC4">
        <w:t xml:space="preserve">are available online via the </w:t>
      </w:r>
      <w:r>
        <w:t xml:space="preserve">Authority’s </w:t>
      </w:r>
      <w:r w:rsidR="00FF5AC4">
        <w:t>student portal.</w:t>
      </w:r>
      <w:r>
        <w:t xml:space="preserve"> </w:t>
      </w:r>
      <w:r w:rsidR="00FF5AC4">
        <w:t xml:space="preserve">Students can download digital copies of documents in their folio of achievement by logging into the </w:t>
      </w:r>
      <w:r w:rsidR="00776AF7">
        <w:t xml:space="preserve">student </w:t>
      </w:r>
      <w:r w:rsidR="00FF5AC4">
        <w:t>portal using their Western Australia</w:t>
      </w:r>
      <w:r w:rsidR="00776AF7">
        <w:t>n</w:t>
      </w:r>
      <w:r w:rsidR="00FF5AC4">
        <w:t xml:space="preserve"> </w:t>
      </w:r>
      <w:r w:rsidR="00B81DF9">
        <w:t>s</w:t>
      </w:r>
      <w:r w:rsidR="00FF5AC4">
        <w:t xml:space="preserve">tudent </w:t>
      </w:r>
      <w:r w:rsidR="00B81DF9">
        <w:t>n</w:t>
      </w:r>
      <w:r w:rsidR="00FF5AC4">
        <w:t>umber</w:t>
      </w:r>
      <w:r w:rsidR="00776AF7">
        <w:t xml:space="preserve"> (WASN)</w:t>
      </w:r>
      <w:r w:rsidR="00FF5AC4">
        <w:t xml:space="preserve"> and password.</w:t>
      </w:r>
    </w:p>
    <w:p w14:paraId="0F2015C1" w14:textId="5FFE2481" w:rsidR="00287CB0" w:rsidRDefault="00E84987" w:rsidP="00287CB0">
      <w:pPr>
        <w:spacing w:before="240" w:after="0"/>
      </w:pPr>
      <w:hyperlink r:id="rId21" w:history="1">
        <w:r w:rsidR="00871462" w:rsidRPr="00287CB0">
          <w:rPr>
            <w:rStyle w:val="Hyperlink"/>
          </w:rPr>
          <w:t>https://www.scsa.wa.edu.au</w:t>
        </w:r>
      </w:hyperlink>
      <w:r w:rsidR="00287CB0" w:rsidRPr="00287CB0">
        <w:t xml:space="preserve"> </w:t>
      </w:r>
    </w:p>
    <w:p w14:paraId="2D66C652" w14:textId="5CEF362C" w:rsidR="006B766D" w:rsidRPr="00287CB0" w:rsidRDefault="006B766D" w:rsidP="00287CB0">
      <w:pPr>
        <w:spacing w:before="240" w:after="0"/>
        <w:rPr>
          <w:b/>
          <w:bCs/>
        </w:rPr>
      </w:pPr>
      <w:r w:rsidRPr="00287CB0">
        <w:rPr>
          <w:b/>
          <w:bCs/>
        </w:rPr>
        <w:t>YEAR 10 RECORDS*</w:t>
      </w:r>
    </w:p>
    <w:p w14:paraId="5AD30484" w14:textId="7AD09AE3" w:rsidR="006B766D" w:rsidRDefault="006B766D" w:rsidP="00586867">
      <w:pPr>
        <w:pStyle w:val="ListBullet"/>
      </w:pPr>
      <w:r>
        <w:t>Junio</w:t>
      </w:r>
      <w:r w:rsidR="004D16D8">
        <w:t xml:space="preserve">r Examination </w:t>
      </w:r>
      <w:r w:rsidR="00776AF7">
        <w:t>r</w:t>
      </w:r>
      <w:r w:rsidR="004D16D8">
        <w:t>esults Year 10: 1912–</w:t>
      </w:r>
      <w:r>
        <w:t xml:space="preserve">1973 </w:t>
      </w:r>
    </w:p>
    <w:p w14:paraId="6C6115CA" w14:textId="2FD2FB2A" w:rsidR="006B766D" w:rsidRDefault="006B766D" w:rsidP="00586867">
      <w:pPr>
        <w:pStyle w:val="ListBullet"/>
      </w:pPr>
      <w:r>
        <w:t>L</w:t>
      </w:r>
      <w:r w:rsidR="004D16D8">
        <w:t>ower Secondary Studies Years 9 and</w:t>
      </w:r>
      <w:r>
        <w:t xml:space="preserve"> 10</w:t>
      </w:r>
      <w:r w:rsidR="004D16D8">
        <w:t>: 1987–</w:t>
      </w:r>
      <w:r>
        <w:t>1990</w:t>
      </w:r>
    </w:p>
    <w:p w14:paraId="638DDE6B" w14:textId="4BFA481C" w:rsidR="006B766D" w:rsidRDefault="004D16D8" w:rsidP="00586867">
      <w:pPr>
        <w:pStyle w:val="ListBullet"/>
      </w:pPr>
      <w:r>
        <w:t>Lower Secondary Studies Y</w:t>
      </w:r>
      <w:r w:rsidR="006B766D">
        <w:t xml:space="preserve">ear 10 </w:t>
      </w:r>
      <w:r w:rsidR="002857D3">
        <w:t>only</w:t>
      </w:r>
      <w:r>
        <w:t>:  1991–</w:t>
      </w:r>
      <w:r w:rsidR="006B766D">
        <w:t>1993</w:t>
      </w:r>
    </w:p>
    <w:p w14:paraId="549A8869" w14:textId="6776EE1C" w:rsidR="006B766D" w:rsidRDefault="004D16D8" w:rsidP="00586867">
      <w:pPr>
        <w:pStyle w:val="ListBullet"/>
      </w:pPr>
      <w:r>
        <w:t>Achievement Certificate Y</w:t>
      </w:r>
      <w:r w:rsidR="00B81DF9">
        <w:t>ears 8–</w:t>
      </w:r>
      <w:r w:rsidR="006B766D">
        <w:t>10</w:t>
      </w:r>
      <w:r>
        <w:t>: from 1973–</w:t>
      </w:r>
      <w:r w:rsidR="006B766D">
        <w:t>1986</w:t>
      </w:r>
    </w:p>
    <w:p w14:paraId="4770004E" w14:textId="6EBB90AC" w:rsidR="006B766D" w:rsidRPr="00F724F9" w:rsidRDefault="006B766D" w:rsidP="00586867">
      <w:r w:rsidRPr="00F724F9">
        <w:t>*</w:t>
      </w:r>
      <w:r w:rsidR="00F724F9" w:rsidRPr="00F724F9">
        <w:t xml:space="preserve"> Please check with </w:t>
      </w:r>
      <w:r w:rsidR="00B81DF9">
        <w:t xml:space="preserve">the </w:t>
      </w:r>
      <w:r w:rsidR="00776AF7">
        <w:t>s</w:t>
      </w:r>
      <w:r w:rsidR="00F724F9" w:rsidRPr="00F724F9">
        <w:t>chool or the District Office for Year 10 results after 1993. The Authority c</w:t>
      </w:r>
      <w:r w:rsidRPr="00F724F9">
        <w:t xml:space="preserve">eased keeping </w:t>
      </w:r>
      <w:r w:rsidR="00B81DF9">
        <w:t>Y</w:t>
      </w:r>
      <w:r w:rsidRPr="00F724F9">
        <w:t>ear 10 records after 1993</w:t>
      </w:r>
      <w:r w:rsidR="00B81DF9">
        <w:t>,</w:t>
      </w:r>
      <w:r w:rsidRPr="00F724F9">
        <w:t xml:space="preserve"> as </w:t>
      </w:r>
      <w:r w:rsidR="00F724F9">
        <w:t>this responsibility was transferred to schools</w:t>
      </w:r>
      <w:r w:rsidR="00512207">
        <w:t>.</w:t>
      </w:r>
    </w:p>
    <w:p w14:paraId="1B4CBBF9" w14:textId="77777777" w:rsidR="003961DD" w:rsidRPr="00287CB0" w:rsidRDefault="006B766D" w:rsidP="00287CB0">
      <w:pPr>
        <w:spacing w:before="240" w:after="0"/>
        <w:rPr>
          <w:b/>
          <w:bCs/>
        </w:rPr>
      </w:pPr>
      <w:r w:rsidRPr="00287CB0">
        <w:rPr>
          <w:b/>
          <w:bCs/>
        </w:rPr>
        <w:t>YEAR 11 ONLY</w:t>
      </w:r>
    </w:p>
    <w:p w14:paraId="60D0D658" w14:textId="10CC8324" w:rsidR="006B766D" w:rsidRDefault="003961DD" w:rsidP="00287CB0">
      <w:pPr>
        <w:pStyle w:val="NoSpacing"/>
      </w:pPr>
      <w:r>
        <w:t>(W</w:t>
      </w:r>
      <w:r w:rsidR="006B766D">
        <w:t>hen students d</w:t>
      </w:r>
      <w:r w:rsidR="00B81DF9">
        <w:t>id not study Y</w:t>
      </w:r>
      <w:r w:rsidR="006B766D">
        <w:t>ear 12)</w:t>
      </w:r>
    </w:p>
    <w:p w14:paraId="46BBC7CF" w14:textId="50AD47A5" w:rsidR="006B766D" w:rsidRPr="00CE76E3" w:rsidRDefault="006B766D" w:rsidP="00741960">
      <w:pPr>
        <w:pStyle w:val="ListBullet"/>
        <w:rPr>
          <w:b/>
          <w:bCs/>
        </w:rPr>
      </w:pPr>
      <w:r>
        <w:t>1985</w:t>
      </w:r>
      <w:r w:rsidR="004D16D8">
        <w:t xml:space="preserve"> onwards</w:t>
      </w:r>
    </w:p>
    <w:p w14:paraId="20394167" w14:textId="77777777" w:rsidR="006B766D" w:rsidRPr="00287CB0" w:rsidRDefault="006B766D" w:rsidP="00287CB0">
      <w:pPr>
        <w:spacing w:before="240" w:after="0"/>
        <w:rPr>
          <w:b/>
          <w:bCs/>
        </w:rPr>
      </w:pPr>
      <w:r w:rsidRPr="00287CB0">
        <w:rPr>
          <w:b/>
          <w:bCs/>
        </w:rPr>
        <w:t>YEAR 12 RECORDS</w:t>
      </w:r>
    </w:p>
    <w:p w14:paraId="4F8EDAA4" w14:textId="4BF25B1E" w:rsidR="006B766D" w:rsidRDefault="006B766D" w:rsidP="00741960">
      <w:pPr>
        <w:pStyle w:val="ListBullet"/>
      </w:pPr>
      <w:r>
        <w:t xml:space="preserve">Leaving Examination </w:t>
      </w:r>
      <w:r w:rsidR="00776AF7">
        <w:t>r</w:t>
      </w:r>
      <w:r>
        <w:t>esults</w:t>
      </w:r>
      <w:r w:rsidR="004D16D8">
        <w:t>: 1912–</w:t>
      </w:r>
      <w:r>
        <w:t>1975</w:t>
      </w:r>
    </w:p>
    <w:p w14:paraId="3666B7B2" w14:textId="7920B6C2" w:rsidR="006B766D" w:rsidRDefault="006B766D" w:rsidP="00741960">
      <w:pPr>
        <w:pStyle w:val="ListBullet"/>
      </w:pPr>
      <w:r>
        <w:t xml:space="preserve">Tertiary Entrance Examination </w:t>
      </w:r>
      <w:r w:rsidR="00776AF7">
        <w:t>r</w:t>
      </w:r>
      <w:r>
        <w:t>esults</w:t>
      </w:r>
      <w:r w:rsidR="004D16D8">
        <w:t>: 1976–</w:t>
      </w:r>
      <w:r>
        <w:t>1985</w:t>
      </w:r>
    </w:p>
    <w:p w14:paraId="1DA1F3A5" w14:textId="7710207E" w:rsidR="006B766D" w:rsidRDefault="006B766D" w:rsidP="00741960">
      <w:pPr>
        <w:pStyle w:val="ListBullet"/>
      </w:pPr>
      <w:r>
        <w:t>Certificate of Secondary Education Grades</w:t>
      </w:r>
      <w:r w:rsidR="004D16D8">
        <w:t>: 1976–1</w:t>
      </w:r>
      <w:r>
        <w:t>985</w:t>
      </w:r>
    </w:p>
    <w:p w14:paraId="690CBB75" w14:textId="754184BB" w:rsidR="006B766D" w:rsidRDefault="006B766D" w:rsidP="00741960">
      <w:pPr>
        <w:pStyle w:val="ListBullet"/>
      </w:pPr>
      <w:r>
        <w:t xml:space="preserve">Certificate </w:t>
      </w:r>
      <w:r w:rsidR="00B81DF9">
        <w:t>of Secondary Education Y</w:t>
      </w:r>
      <w:r w:rsidR="004D16D8">
        <w:t xml:space="preserve">ears 11 and </w:t>
      </w:r>
      <w:r>
        <w:t>12</w:t>
      </w:r>
      <w:r w:rsidR="004D16D8">
        <w:t>: 1986–</w:t>
      </w:r>
      <w:r>
        <w:t>1996</w:t>
      </w:r>
    </w:p>
    <w:p w14:paraId="28807263" w14:textId="625904A9" w:rsidR="006B766D" w:rsidRDefault="006B766D" w:rsidP="00741960">
      <w:pPr>
        <w:pStyle w:val="ListBullet"/>
      </w:pPr>
      <w:r>
        <w:t>W</w:t>
      </w:r>
      <w:r w:rsidR="00776AF7">
        <w:t>ACE</w:t>
      </w:r>
      <w:r>
        <w:t xml:space="preserve"> Results</w:t>
      </w:r>
      <w:r w:rsidR="004D16D8">
        <w:t xml:space="preserve">: </w:t>
      </w:r>
      <w:r>
        <w:t>1995</w:t>
      </w:r>
      <w:r w:rsidR="004D16D8">
        <w:t xml:space="preserve"> </w:t>
      </w:r>
      <w:r>
        <w:t>onwards</w:t>
      </w:r>
      <w:r w:rsidR="007200F1">
        <w:t>; 201</w:t>
      </w:r>
      <w:r w:rsidR="00000BD4">
        <w:t>6</w:t>
      </w:r>
      <w:r w:rsidR="007200F1">
        <w:t xml:space="preserve"> onwards can be downloaded via </w:t>
      </w:r>
      <w:r w:rsidR="00E77813">
        <w:t xml:space="preserve">the Authority’s </w:t>
      </w:r>
      <w:r w:rsidR="007200F1">
        <w:t>student portal</w:t>
      </w:r>
    </w:p>
    <w:p w14:paraId="62B1159B" w14:textId="0C14A715" w:rsidR="006B766D" w:rsidRDefault="009F0294" w:rsidP="00741960">
      <w:pPr>
        <w:pStyle w:val="ListBullet"/>
      </w:pPr>
      <w:r>
        <w:t>Australian Tertiary Admission Rank (</w:t>
      </w:r>
      <w:r w:rsidR="006B766D">
        <w:t>ATAR</w:t>
      </w:r>
      <w:r>
        <w:t>)</w:t>
      </w:r>
      <w:r w:rsidR="006B766D">
        <w:t xml:space="preserve"> Course Report</w:t>
      </w:r>
      <w:r w:rsidR="004D16D8">
        <w:t xml:space="preserve">: </w:t>
      </w:r>
      <w:r w:rsidR="006B766D">
        <w:t>2016</w:t>
      </w:r>
      <w:r w:rsidR="004D16D8">
        <w:t xml:space="preserve"> </w:t>
      </w:r>
      <w:r w:rsidR="006B766D">
        <w:t>onwards</w:t>
      </w:r>
      <w:r w:rsidR="007200F1">
        <w:t xml:space="preserve"> reports can be downloaded via the </w:t>
      </w:r>
      <w:r w:rsidR="00E77813">
        <w:t xml:space="preserve">Authority’s </w:t>
      </w:r>
      <w:r w:rsidR="007200F1">
        <w:t>student portal</w:t>
      </w:r>
    </w:p>
    <w:p w14:paraId="3C48FE37" w14:textId="77777777" w:rsidR="00871462" w:rsidRDefault="00871462">
      <w:pPr>
        <w:spacing w:after="200"/>
        <w:rPr>
          <w:b/>
        </w:rPr>
      </w:pPr>
      <w:r>
        <w:rPr>
          <w:b/>
        </w:rPr>
        <w:br w:type="page"/>
      </w:r>
    </w:p>
    <w:p w14:paraId="3A39BBBD" w14:textId="60872951" w:rsidR="006B766D" w:rsidRPr="00287CB0" w:rsidRDefault="002C6423" w:rsidP="00287CB0">
      <w:pPr>
        <w:spacing w:before="240" w:after="0"/>
        <w:rPr>
          <w:b/>
          <w:bCs/>
        </w:rPr>
      </w:pPr>
      <w:r w:rsidRPr="00287CB0">
        <w:rPr>
          <w:b/>
          <w:bCs/>
        </w:rPr>
        <w:lastRenderedPageBreak/>
        <w:t>OTHER RECORDS</w:t>
      </w:r>
    </w:p>
    <w:p w14:paraId="53E42145" w14:textId="763CA824" w:rsidR="006B766D" w:rsidRPr="00287CB0" w:rsidRDefault="00E03778" w:rsidP="00287CB0">
      <w:pPr>
        <w:spacing w:before="240" w:after="0"/>
        <w:rPr>
          <w:b/>
          <w:bCs/>
        </w:rPr>
      </w:pPr>
      <w:r w:rsidRPr="00287CB0">
        <w:rPr>
          <w:b/>
          <w:bCs/>
        </w:rPr>
        <w:t xml:space="preserve">Kindergarten to Year </w:t>
      </w:r>
      <w:r w:rsidR="006B766D" w:rsidRPr="00287CB0">
        <w:rPr>
          <w:b/>
          <w:bCs/>
        </w:rPr>
        <w:t>12</w:t>
      </w:r>
    </w:p>
    <w:p w14:paraId="4BE97DF4" w14:textId="6B21841A" w:rsidR="006B766D" w:rsidRDefault="006B766D" w:rsidP="00741960">
      <w:pPr>
        <w:pStyle w:val="ListBullet"/>
      </w:pPr>
      <w:r w:rsidRPr="00577DE5">
        <w:t>Enrolment data only</w:t>
      </w:r>
      <w:r w:rsidR="004D16D8">
        <w:t xml:space="preserve">: 2016 </w:t>
      </w:r>
      <w:r>
        <w:t>onwards</w:t>
      </w:r>
    </w:p>
    <w:p w14:paraId="1305C95B" w14:textId="77777777" w:rsidR="006B766D" w:rsidRPr="00287CB0" w:rsidRDefault="006B766D" w:rsidP="00287CB0">
      <w:pPr>
        <w:spacing w:before="240" w:after="0"/>
        <w:rPr>
          <w:b/>
          <w:bCs/>
        </w:rPr>
      </w:pPr>
      <w:r w:rsidRPr="00287CB0">
        <w:rPr>
          <w:b/>
          <w:bCs/>
        </w:rPr>
        <w:t>Year 12 – Western Australian Statement of Student Achievement (WASSA)</w:t>
      </w:r>
    </w:p>
    <w:p w14:paraId="600A5E15" w14:textId="0F5A8262" w:rsidR="006B766D" w:rsidRPr="002857D3" w:rsidRDefault="006B766D" w:rsidP="00741960">
      <w:r w:rsidRPr="002857D3">
        <w:t>A statement of student achievement is issued to all Year 12 students at the completion of their secondary schooling.</w:t>
      </w:r>
      <w:r w:rsidR="007200F1">
        <w:t xml:space="preserve"> From 201</w:t>
      </w:r>
      <w:r w:rsidR="00EB6A80">
        <w:t>6</w:t>
      </w:r>
      <w:r w:rsidR="007200F1">
        <w:t xml:space="preserve"> onwards, the WASSA certificates can be downloaded via the </w:t>
      </w:r>
      <w:r w:rsidR="00E77813">
        <w:t xml:space="preserve">Authority’s </w:t>
      </w:r>
      <w:r w:rsidR="007200F1">
        <w:t>student portal.</w:t>
      </w:r>
      <w:r w:rsidRPr="002857D3">
        <w:t xml:space="preserve"> The WASSA formally records, as relevant:</w:t>
      </w:r>
    </w:p>
    <w:p w14:paraId="08C8240C" w14:textId="6EADB7B2" w:rsidR="006B766D" w:rsidRPr="00F845BF" w:rsidRDefault="006B766D" w:rsidP="00741960">
      <w:pPr>
        <w:pStyle w:val="ListBullet"/>
      </w:pPr>
      <w:r w:rsidRPr="00F845BF">
        <w:t>achievement of WACE requirements</w:t>
      </w:r>
    </w:p>
    <w:p w14:paraId="011BA0BA" w14:textId="196D2971" w:rsidR="006B766D" w:rsidRPr="00F845BF" w:rsidRDefault="006B766D" w:rsidP="00741960">
      <w:pPr>
        <w:pStyle w:val="ListBullet"/>
      </w:pPr>
      <w:r w:rsidRPr="00F845BF">
        <w:t>achievement of literacy (reading and writing) standard</w:t>
      </w:r>
    </w:p>
    <w:p w14:paraId="1BF1B42C" w14:textId="0BDB9E9C" w:rsidR="006B766D" w:rsidRPr="00F845BF" w:rsidRDefault="006B766D" w:rsidP="00741960">
      <w:pPr>
        <w:pStyle w:val="ListBullet"/>
      </w:pPr>
      <w:r w:rsidRPr="00F845BF">
        <w:t>achievement of numeracy standard</w:t>
      </w:r>
    </w:p>
    <w:p w14:paraId="2299C318" w14:textId="03606FE3" w:rsidR="006B766D" w:rsidRPr="00F845BF" w:rsidRDefault="006B766D" w:rsidP="00741960">
      <w:pPr>
        <w:pStyle w:val="ListBullet"/>
      </w:pPr>
      <w:r w:rsidRPr="00F845BF">
        <w:t>achievement of exhibitions and awards</w:t>
      </w:r>
    </w:p>
    <w:p w14:paraId="7FDE3D27" w14:textId="25B10732" w:rsidR="006B766D" w:rsidRPr="00F845BF" w:rsidRDefault="006B766D" w:rsidP="00741960">
      <w:pPr>
        <w:pStyle w:val="ListBullet"/>
      </w:pPr>
      <w:r w:rsidRPr="00F845BF">
        <w:t>school grades, school marks, and combined scores in ATAR</w:t>
      </w:r>
      <w:r w:rsidR="002857D3" w:rsidRPr="00F845BF">
        <w:t>*</w:t>
      </w:r>
      <w:r w:rsidR="002C6423">
        <w:t xml:space="preserve"> units</w:t>
      </w:r>
    </w:p>
    <w:p w14:paraId="0BDD0A07" w14:textId="136DD7B1" w:rsidR="006B766D" w:rsidRPr="00F845BF" w:rsidRDefault="006B766D" w:rsidP="00741960">
      <w:pPr>
        <w:pStyle w:val="ListBullet"/>
      </w:pPr>
      <w:r w:rsidRPr="00F845BF">
        <w:t xml:space="preserve">school grades and school marks </w:t>
      </w:r>
      <w:r w:rsidR="002C6423">
        <w:t>in General and Foundation units</w:t>
      </w:r>
    </w:p>
    <w:p w14:paraId="39D66C5C" w14:textId="77F8628F" w:rsidR="006B766D" w:rsidRPr="00F845BF" w:rsidRDefault="006B766D" w:rsidP="00741960">
      <w:pPr>
        <w:pStyle w:val="ListBullet"/>
      </w:pPr>
      <w:r w:rsidRPr="00F845BF">
        <w:t>completed Preliminary units</w:t>
      </w:r>
    </w:p>
    <w:p w14:paraId="7207D9A3" w14:textId="7FA20955" w:rsidR="006B766D" w:rsidRPr="00F845BF" w:rsidRDefault="006B766D" w:rsidP="00741960">
      <w:pPr>
        <w:pStyle w:val="ListBullet"/>
      </w:pPr>
      <w:r w:rsidRPr="00F845BF">
        <w:t xml:space="preserve">completed </w:t>
      </w:r>
      <w:r w:rsidR="00E77813">
        <w:t xml:space="preserve">Vocational Education and Training (VET) </w:t>
      </w:r>
      <w:r w:rsidRPr="00F845BF">
        <w:t>industry specific units</w:t>
      </w:r>
    </w:p>
    <w:p w14:paraId="323548B6" w14:textId="447B2427" w:rsidR="006B766D" w:rsidRPr="00F845BF" w:rsidRDefault="006B766D" w:rsidP="00741960">
      <w:pPr>
        <w:pStyle w:val="ListBullet"/>
      </w:pPr>
      <w:r w:rsidRPr="00F845BF">
        <w:t>successfully completed VET qualifications and VET units of competency</w:t>
      </w:r>
    </w:p>
    <w:p w14:paraId="413349C1" w14:textId="4326C08A" w:rsidR="006B766D" w:rsidRPr="00F845BF" w:rsidRDefault="006B766D" w:rsidP="00741960">
      <w:pPr>
        <w:pStyle w:val="ListBullet"/>
      </w:pPr>
      <w:r w:rsidRPr="00F845BF">
        <w:t>completed endorsed program</w:t>
      </w:r>
      <w:r w:rsidR="00C65E8C">
        <w:t>s</w:t>
      </w:r>
    </w:p>
    <w:p w14:paraId="67A15092" w14:textId="77777777" w:rsidR="006B766D" w:rsidRDefault="006B766D" w:rsidP="00741960">
      <w:pPr>
        <w:pStyle w:val="ListBullet"/>
      </w:pPr>
      <w:r w:rsidRPr="00F845BF">
        <w:t>number of community service hours undertaken (if reported by the school).</w:t>
      </w:r>
    </w:p>
    <w:p w14:paraId="329CDA9D" w14:textId="6D8E012D" w:rsidR="006B766D" w:rsidRDefault="006B766D" w:rsidP="00741960">
      <w:r w:rsidRPr="002857D3">
        <w:t>*</w:t>
      </w:r>
      <w:r w:rsidR="00B81DF9">
        <w:t xml:space="preserve">The </w:t>
      </w:r>
      <w:r w:rsidRPr="002857D3">
        <w:t>ATAR</w:t>
      </w:r>
      <w:r w:rsidR="00E77813">
        <w:t xml:space="preserve"> </w:t>
      </w:r>
      <w:r w:rsidRPr="002857D3">
        <w:t>is calculated by the Tertiary Institutions Service Centre (TISC) and is not included on the WASSA.</w:t>
      </w:r>
    </w:p>
    <w:p w14:paraId="49C9C493" w14:textId="332A4278" w:rsidR="006B766D" w:rsidRPr="00287CB0" w:rsidRDefault="006B766D" w:rsidP="00287CB0">
      <w:pPr>
        <w:spacing w:before="240" w:after="0"/>
        <w:rPr>
          <w:b/>
          <w:bCs/>
        </w:rPr>
      </w:pPr>
      <w:r w:rsidRPr="00287CB0">
        <w:rPr>
          <w:b/>
          <w:bCs/>
        </w:rPr>
        <w:t>Externally Set Tasks</w:t>
      </w:r>
      <w:r w:rsidR="00E77813" w:rsidRPr="00287CB0">
        <w:rPr>
          <w:b/>
          <w:bCs/>
        </w:rPr>
        <w:t xml:space="preserve"> (EST)</w:t>
      </w:r>
    </w:p>
    <w:p w14:paraId="00700926" w14:textId="7E9AE39B" w:rsidR="003961DD" w:rsidRDefault="0075619F" w:rsidP="00741960">
      <w:r>
        <w:t>From 2016, a</w:t>
      </w:r>
      <w:r w:rsidR="002C6423" w:rsidRPr="002857D3">
        <w:t>ll students enrolled in a General Year 12 course and/or a Foundation Year 12 cours</w:t>
      </w:r>
      <w:r w:rsidR="002C6423">
        <w:t xml:space="preserve">e are required to complete the </w:t>
      </w:r>
      <w:r w:rsidR="002C6423" w:rsidRPr="002857D3">
        <w:t>EST developed by the Authority for that course. The EST is compulsory and forms part of the school-based assessment</w:t>
      </w:r>
      <w:r w:rsidR="00B81DF9">
        <w:t xml:space="preserve"> and student results data is reported to the Authority</w:t>
      </w:r>
      <w:r w:rsidR="002C6423" w:rsidRPr="002857D3">
        <w:t>.</w:t>
      </w:r>
    </w:p>
    <w:p w14:paraId="2BE448A8" w14:textId="232E54CE" w:rsidR="006B766D" w:rsidRPr="00287CB0" w:rsidRDefault="006B766D" w:rsidP="00287CB0">
      <w:pPr>
        <w:spacing w:before="240" w:after="0"/>
        <w:rPr>
          <w:b/>
          <w:bCs/>
        </w:rPr>
      </w:pPr>
      <w:r w:rsidRPr="00287CB0">
        <w:rPr>
          <w:b/>
          <w:bCs/>
        </w:rPr>
        <w:t>Online Literacy and Numeracy Assessmen</w:t>
      </w:r>
      <w:r w:rsidR="00E77813" w:rsidRPr="00287CB0">
        <w:rPr>
          <w:b/>
          <w:bCs/>
        </w:rPr>
        <w:t>t (OLNA</w:t>
      </w:r>
      <w:r w:rsidRPr="00287CB0">
        <w:rPr>
          <w:b/>
          <w:bCs/>
        </w:rPr>
        <w:t>)</w:t>
      </w:r>
    </w:p>
    <w:p w14:paraId="6FC41AB6" w14:textId="526B2720" w:rsidR="006B766D" w:rsidRDefault="006B766D" w:rsidP="00741960">
      <w:pPr>
        <w:pStyle w:val="ListBullet"/>
      </w:pPr>
      <w:r w:rsidRPr="00577DE5">
        <w:t>Year 10</w:t>
      </w:r>
      <w:r w:rsidR="00B81DF9">
        <w:t xml:space="preserve"> – 2</w:t>
      </w:r>
      <w:r>
        <w:t>014</w:t>
      </w:r>
      <w:r w:rsidR="004D16D8">
        <w:t xml:space="preserve"> </w:t>
      </w:r>
      <w:r w:rsidRPr="00577DE5">
        <w:t>onwards</w:t>
      </w:r>
    </w:p>
    <w:p w14:paraId="5141B579" w14:textId="73C8DB07" w:rsidR="006B766D" w:rsidRDefault="006B766D" w:rsidP="00741960">
      <w:pPr>
        <w:pStyle w:val="ListBullet"/>
      </w:pPr>
      <w:r>
        <w:t>Year 11</w:t>
      </w:r>
      <w:r w:rsidR="00B81DF9">
        <w:t xml:space="preserve"> – </w:t>
      </w:r>
      <w:r w:rsidR="004D16D8">
        <w:t xml:space="preserve">2015 </w:t>
      </w:r>
      <w:r>
        <w:t>onwards</w:t>
      </w:r>
    </w:p>
    <w:p w14:paraId="2C5C23D7" w14:textId="33165276" w:rsidR="00020C80" w:rsidRDefault="006B766D" w:rsidP="00741960">
      <w:pPr>
        <w:pStyle w:val="ListBullet"/>
      </w:pPr>
      <w:r>
        <w:t>Year 12</w:t>
      </w:r>
      <w:r w:rsidR="00B81DF9">
        <w:t xml:space="preserve"> – </w:t>
      </w:r>
      <w:r>
        <w:t>2016 onwards</w:t>
      </w:r>
    </w:p>
    <w:p w14:paraId="78FE6762" w14:textId="77777777" w:rsidR="006B766D" w:rsidRPr="00287CB0" w:rsidRDefault="006B766D" w:rsidP="00287CB0">
      <w:pPr>
        <w:spacing w:before="240" w:after="0"/>
        <w:rPr>
          <w:b/>
          <w:bCs/>
        </w:rPr>
      </w:pPr>
      <w:r w:rsidRPr="00287CB0">
        <w:rPr>
          <w:b/>
          <w:bCs/>
        </w:rPr>
        <w:t>NAPLAN (for Western Australian students)*</w:t>
      </w:r>
    </w:p>
    <w:p w14:paraId="52D11FD3" w14:textId="4123EB13" w:rsidR="006B766D" w:rsidRPr="00741960" w:rsidRDefault="004D16D8" w:rsidP="00741960">
      <w:pPr>
        <w:pStyle w:val="ListBullet"/>
      </w:pPr>
      <w:r w:rsidRPr="00741960">
        <w:t>Years 3, 5, 7 and 9</w:t>
      </w:r>
      <w:r w:rsidR="00B81DF9" w:rsidRPr="00741960">
        <w:t xml:space="preserve"> –</w:t>
      </w:r>
      <w:r w:rsidRPr="00741960">
        <w:t xml:space="preserve"> 2013 </w:t>
      </w:r>
      <w:r w:rsidR="006B766D" w:rsidRPr="00741960">
        <w:t>onwards</w:t>
      </w:r>
    </w:p>
    <w:p w14:paraId="3BBEB9FE" w14:textId="49CA0CC2" w:rsidR="006B766D" w:rsidRDefault="006B766D" w:rsidP="00741960">
      <w:r>
        <w:t xml:space="preserve">*NAPLAN data is also available through the Department and </w:t>
      </w:r>
      <w:r w:rsidR="00E77813">
        <w:t>s</w:t>
      </w:r>
      <w:r>
        <w:t>chools.</w:t>
      </w:r>
    </w:p>
    <w:p w14:paraId="7F8A8CBD" w14:textId="3FC1B493" w:rsidR="00FF5AC4" w:rsidRPr="00287CB0" w:rsidRDefault="00FF5AC4" w:rsidP="00287CB0">
      <w:pPr>
        <w:spacing w:before="240" w:after="0"/>
        <w:rPr>
          <w:b/>
          <w:bCs/>
        </w:rPr>
      </w:pPr>
      <w:r w:rsidRPr="00287CB0">
        <w:rPr>
          <w:b/>
          <w:bCs/>
        </w:rPr>
        <w:t>Awards</w:t>
      </w:r>
    </w:p>
    <w:p w14:paraId="03C105BA" w14:textId="1E48B475" w:rsidR="007200F1" w:rsidRDefault="007200F1" w:rsidP="00741960">
      <w:pPr>
        <w:pStyle w:val="ListBullet"/>
      </w:pPr>
      <w:r>
        <w:t>Year 12</w:t>
      </w:r>
      <w:r w:rsidR="002C6423">
        <w:t xml:space="preserve"> (</w:t>
      </w:r>
      <w:r>
        <w:t>201</w:t>
      </w:r>
      <w:r w:rsidR="00EB6A80">
        <w:t>6</w:t>
      </w:r>
      <w:r>
        <w:t xml:space="preserve"> onwards</w:t>
      </w:r>
      <w:r w:rsidR="00B81DF9">
        <w:t>)</w:t>
      </w:r>
      <w:r>
        <w:t xml:space="preserve"> </w:t>
      </w:r>
      <w:r w:rsidR="002C6423">
        <w:t xml:space="preserve">– </w:t>
      </w:r>
      <w:r>
        <w:t xml:space="preserve">certificates can be downloaded via the </w:t>
      </w:r>
      <w:r w:rsidR="00E77813">
        <w:t xml:space="preserve">Authority’s </w:t>
      </w:r>
      <w:r>
        <w:t>student portal</w:t>
      </w:r>
      <w:r w:rsidR="00E77813">
        <w:t>.</w:t>
      </w:r>
    </w:p>
    <w:sectPr w:rsidR="007200F1" w:rsidSect="00A2189D">
      <w:headerReference w:type="even" r:id="rId22"/>
      <w:headerReference w:type="default" r:id="rId23"/>
      <w:footerReference w:type="even" r:id="rId24"/>
      <w:footerReference w:type="default" r:id="rId2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E19E5" w14:textId="77777777" w:rsidR="00B14A85" w:rsidRDefault="00B14A85" w:rsidP="00E66389">
      <w:pPr>
        <w:spacing w:after="0" w:line="240" w:lineRule="auto"/>
      </w:pPr>
      <w:r>
        <w:separator/>
      </w:r>
    </w:p>
  </w:endnote>
  <w:endnote w:type="continuationSeparator" w:id="0">
    <w:p w14:paraId="0A25D5B7" w14:textId="77777777" w:rsidR="00B14A85" w:rsidRDefault="00B14A85" w:rsidP="00E66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1CC22" w14:textId="67EC5F28" w:rsidR="007A7475" w:rsidRPr="00E74A7A" w:rsidRDefault="007A7475" w:rsidP="00E74A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9363C" w14:textId="77777777" w:rsidR="007A7475" w:rsidRPr="000432AB" w:rsidRDefault="007A7475" w:rsidP="000432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5814" w14:textId="257F66A1" w:rsidR="007A7475" w:rsidRPr="001F6565" w:rsidRDefault="007A7475" w:rsidP="00563E7B">
    <w:pPr>
      <w:pStyle w:val="FooterOddPrelim"/>
      <w:tabs>
        <w:tab w:val="right" w:pos="9026"/>
      </w:tabs>
      <w:spacing w:after="0"/>
      <w:jc w:val="left"/>
      <w:rPr>
        <w:b/>
        <w:bCs/>
      </w:rPr>
    </w:pPr>
    <w:r w:rsidRPr="001F6565">
      <w:rPr>
        <w:b/>
        <w:bCs/>
      </w:rPr>
      <w:t xml:space="preserve">Page </w:t>
    </w:r>
    <w:r w:rsidRPr="001F6565">
      <w:rPr>
        <w:b/>
        <w:bCs/>
      </w:rPr>
      <w:fldChar w:fldCharType="begin"/>
    </w:r>
    <w:r w:rsidRPr="001F6565">
      <w:rPr>
        <w:b/>
        <w:bCs/>
      </w:rPr>
      <w:instrText xml:space="preserve"> PAGE   \* MERGEFORMAT </w:instrText>
    </w:r>
    <w:r w:rsidRPr="001F6565">
      <w:rPr>
        <w:b/>
        <w:bCs/>
      </w:rPr>
      <w:fldChar w:fldCharType="separate"/>
    </w:r>
    <w:r w:rsidR="0046565F" w:rsidRPr="001F6565">
      <w:rPr>
        <w:b/>
        <w:bCs/>
        <w:noProof/>
      </w:rPr>
      <w:t>8</w:t>
    </w:r>
    <w:r w:rsidRPr="001F6565">
      <w:rPr>
        <w:b/>
        <w:bCs/>
        <w:noProof/>
      </w:rPr>
      <w:fldChar w:fldCharType="end"/>
    </w:r>
    <w:r w:rsidR="001F6565" w:rsidRPr="001F6565">
      <w:rPr>
        <w:b/>
        <w:bCs/>
        <w:noProof/>
      </w:rPr>
      <w:tab/>
    </w:r>
    <w:r w:rsidR="001F6565" w:rsidRPr="001F6565">
      <w:rPr>
        <w:b/>
        <w:bCs/>
        <w:lang w:val="en-AU"/>
      </w:rPr>
      <w:t>Public Information Statement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ED6F4" w14:textId="03D1CA72" w:rsidR="007A7475" w:rsidRPr="001F6565" w:rsidRDefault="001F6565" w:rsidP="00563E7B">
    <w:pPr>
      <w:pStyle w:val="FooterOddPrelim"/>
      <w:tabs>
        <w:tab w:val="right" w:pos="9026"/>
      </w:tabs>
      <w:spacing w:after="0"/>
      <w:jc w:val="left"/>
      <w:rPr>
        <w:b/>
        <w:bCs/>
      </w:rPr>
    </w:pPr>
    <w:r w:rsidRPr="001F6565">
      <w:rPr>
        <w:b/>
        <w:bCs/>
        <w:lang w:val="en-AU"/>
      </w:rPr>
      <w:t>Public Information Statement</w:t>
    </w:r>
    <w:r w:rsidR="007A7475" w:rsidRPr="001F6565">
      <w:rPr>
        <w:b/>
        <w:bCs/>
      </w:rPr>
      <w:tab/>
      <w:t xml:space="preserve">Page </w:t>
    </w:r>
    <w:r w:rsidR="007A7475" w:rsidRPr="001F6565">
      <w:rPr>
        <w:b/>
        <w:bCs/>
      </w:rPr>
      <w:fldChar w:fldCharType="begin"/>
    </w:r>
    <w:r w:rsidR="007A7475" w:rsidRPr="001F6565">
      <w:rPr>
        <w:b/>
        <w:bCs/>
      </w:rPr>
      <w:instrText xml:space="preserve"> PAGE   \* MERGEFORMAT </w:instrText>
    </w:r>
    <w:r w:rsidR="007A7475" w:rsidRPr="001F6565">
      <w:rPr>
        <w:b/>
        <w:bCs/>
      </w:rPr>
      <w:fldChar w:fldCharType="separate"/>
    </w:r>
    <w:r w:rsidR="0046565F" w:rsidRPr="001F6565">
      <w:rPr>
        <w:b/>
        <w:bCs/>
        <w:noProof/>
      </w:rPr>
      <w:t>7</w:t>
    </w:r>
    <w:r w:rsidR="007A7475" w:rsidRPr="001F6565">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D6562" w14:textId="77777777" w:rsidR="00B14A85" w:rsidRDefault="00B14A85" w:rsidP="00E66389">
      <w:pPr>
        <w:spacing w:after="0" w:line="240" w:lineRule="auto"/>
      </w:pPr>
      <w:r>
        <w:separator/>
      </w:r>
    </w:p>
  </w:footnote>
  <w:footnote w:type="continuationSeparator" w:id="0">
    <w:p w14:paraId="2BD0C309" w14:textId="77777777" w:rsidR="00B14A85" w:rsidRDefault="00B14A85" w:rsidP="00E66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C97B" w14:textId="0DE83B71" w:rsidR="007A7475" w:rsidRDefault="007A7475" w:rsidP="000432AB">
    <w:pPr>
      <w:pStyle w:val="Title"/>
      <w:tabs>
        <w:tab w:val="center" w:pos="4678"/>
        <w:tab w:val="center" w:pos="9214"/>
      </w:tabs>
      <w:spacing w:after="0"/>
      <w:ind w:left="-426"/>
      <w:rPr>
        <w:noProof/>
        <w:sz w:val="20"/>
        <w:szCs w:val="20"/>
        <w:lang w:eastAsia="en-AU"/>
      </w:rPr>
    </w:pPr>
  </w:p>
  <w:p w14:paraId="19F44B81" w14:textId="77777777" w:rsidR="007A7475" w:rsidRDefault="007A7475" w:rsidP="000432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6DCCB" w14:textId="74A8FF5F" w:rsidR="007A7475" w:rsidRDefault="007A7475">
    <w:pPr>
      <w:pStyle w:val="Header"/>
    </w:pPr>
    <w:r>
      <w:rPr>
        <w:noProof/>
        <w:lang w:eastAsia="en-AU"/>
      </w:rPr>
      <w:drawing>
        <wp:inline distT="0" distB="0" distL="0" distR="0" wp14:anchorId="66746688" wp14:editId="116CCB52">
          <wp:extent cx="5731510" cy="575945"/>
          <wp:effectExtent l="0" t="0" r="2540" b="0"/>
          <wp:docPr id="1" name="Picture 1" descr="School Curriculum and Standards Authority header with State Government badge, agency name and agency logo in purple" title="School Curriculum and Standards Authority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layout-file-1-purple-portrait-NEW.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7594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30C29" w14:textId="77777777" w:rsidR="00097BB4" w:rsidRDefault="00097BB4">
    <w:pPr>
      <w:pStyle w:val="Header"/>
    </w:pPr>
    <w:r>
      <w:rPr>
        <w:noProof/>
        <w:lang w:eastAsia="en-AU"/>
      </w:rPr>
      <w:drawing>
        <wp:inline distT="0" distB="0" distL="0" distR="0" wp14:anchorId="7B964BAB" wp14:editId="4FE1E9F6">
          <wp:extent cx="5731510" cy="575945"/>
          <wp:effectExtent l="0" t="0" r="2540" b="0"/>
          <wp:docPr id="88391905" name="Picture 88391905" descr="School Curriculum and Standards Authority header with State Government badge, agency name and agency logo in purple" title="School Curriculum and Standards Authority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layout-file-1-purple-portrait-NEW.png"/>
                  <pic:cNvPicPr/>
                </pic:nvPicPr>
                <pic:blipFill>
                  <a:blip r:embed="rId1">
                    <a:extLst>
                      <a:ext uri="{28A0092B-C50C-407E-A947-70E740481C1C}">
                        <a14:useLocalDpi xmlns:a14="http://schemas.microsoft.com/office/drawing/2010/main" val="0"/>
                      </a:ext>
                    </a:extLst>
                  </a:blip>
                  <a:stretch>
                    <a:fillRect/>
                  </a:stretch>
                </pic:blipFill>
                <pic:spPr>
                  <a:xfrm>
                    <a:off x="0" y="0"/>
                    <a:ext cx="5731510" cy="57594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2E09" w14:textId="77777777" w:rsidR="007A7475" w:rsidRDefault="007A7475" w:rsidP="000432A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8C30B" w14:textId="225020C7" w:rsidR="007A7475" w:rsidRPr="001F6565" w:rsidRDefault="007A7475" w:rsidP="001F656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7B8E9" w14:textId="62A52A44" w:rsidR="007A7475" w:rsidRPr="001F6565" w:rsidRDefault="007A7475" w:rsidP="001F656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E4493"/>
    <w:multiLevelType w:val="hybridMultilevel"/>
    <w:tmpl w:val="3314FC80"/>
    <w:lvl w:ilvl="0" w:tplc="54DAAB44">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34902D30"/>
    <w:multiLevelType w:val="hybridMultilevel"/>
    <w:tmpl w:val="FDA2FE26"/>
    <w:lvl w:ilvl="0" w:tplc="C310D434">
      <w:start w:val="1"/>
      <w:numFmt w:val="lowerLetter"/>
      <w:pStyle w:val="ListNumber"/>
      <w:lvlText w:val="(%1)"/>
      <w:lvlJc w:val="left"/>
      <w:pPr>
        <w:ind w:left="720" w:hanging="360"/>
      </w:pPr>
      <w:rPr>
        <w:rFonts w:ascii="Calibri" w:hAnsi="Calibri" w:hint="default"/>
        <w:caps w:val="0"/>
        <w:strike w:val="0"/>
        <w:dstrike w:val="0"/>
        <w:vanish w:val="0"/>
        <w:color w:val="000000" w:themeColor="text1"/>
        <w:sz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B7F0037"/>
    <w:multiLevelType w:val="hybridMultilevel"/>
    <w:tmpl w:val="90A215C4"/>
    <w:lvl w:ilvl="0" w:tplc="798A4864">
      <w:start w:val="1"/>
      <w:numFmt w:val="decimal"/>
      <w:pStyle w:val="Heading2"/>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3" w15:restartNumberingAfterBreak="0">
    <w:nsid w:val="74FC38D1"/>
    <w:multiLevelType w:val="multilevel"/>
    <w:tmpl w:val="C8142B9A"/>
    <w:styleLink w:val="ListBullets"/>
    <w:lvl w:ilvl="0">
      <w:start w:val="1"/>
      <w:numFmt w:val="bullet"/>
      <w:pStyle w:val="ListBullet"/>
      <w:lvlText w:val=""/>
      <w:lvlJc w:val="left"/>
      <w:pPr>
        <w:ind w:left="357" w:hanging="357"/>
      </w:pPr>
      <w:rPr>
        <w:rFonts w:ascii="Symbol" w:hAnsi="Symbol" w:hint="default"/>
      </w:rPr>
    </w:lvl>
    <w:lvl w:ilvl="1">
      <w:start w:val="1"/>
      <w:numFmt w:val="bullet"/>
      <w:pStyle w:val="ListBullet2"/>
      <w:lvlText w:val=""/>
      <w:lvlJc w:val="left"/>
      <w:pPr>
        <w:ind w:left="714" w:hanging="357"/>
      </w:pPr>
      <w:rPr>
        <w:rFonts w:ascii="Wingdings" w:hAnsi="Wingdings" w:hint="default"/>
      </w:rPr>
    </w:lvl>
    <w:lvl w:ilvl="2">
      <w:start w:val="1"/>
      <w:numFmt w:val="bullet"/>
      <w:pStyle w:val="ListBullet3"/>
      <w:lvlText w:val="o"/>
      <w:lvlJc w:val="left"/>
      <w:pPr>
        <w:ind w:left="1071" w:hanging="357"/>
      </w:pPr>
      <w:rPr>
        <w:rFonts w:ascii="Courier New" w:hAnsi="Courier New" w:hint="default"/>
      </w:rPr>
    </w:lvl>
    <w:lvl w:ilvl="3">
      <w:start w:val="1"/>
      <w:numFmt w:val="bullet"/>
      <w:pStyle w:val="ListBullet4"/>
      <w:lvlText w:val="-"/>
      <w:lvlJc w:val="left"/>
      <w:pPr>
        <w:ind w:left="1428" w:hanging="357"/>
      </w:pPr>
      <w:rPr>
        <w:rFonts w:ascii="Calibri" w:hAnsi="Calibri"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num w:numId="1" w16cid:durableId="1894926333">
    <w:abstractNumId w:val="2"/>
  </w:num>
  <w:num w:numId="2" w16cid:durableId="1601138889">
    <w:abstractNumId w:val="0"/>
  </w:num>
  <w:num w:numId="3" w16cid:durableId="333383440">
    <w:abstractNumId w:val="1"/>
  </w:num>
  <w:num w:numId="4" w16cid:durableId="147595434">
    <w:abstractNumId w:val="3"/>
  </w:num>
  <w:num w:numId="5" w16cid:durableId="16756421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AAA"/>
    <w:rsid w:val="00000BD4"/>
    <w:rsid w:val="00002598"/>
    <w:rsid w:val="00012BA3"/>
    <w:rsid w:val="00020C80"/>
    <w:rsid w:val="000213D7"/>
    <w:rsid w:val="00022770"/>
    <w:rsid w:val="00023A0E"/>
    <w:rsid w:val="00031484"/>
    <w:rsid w:val="000432AB"/>
    <w:rsid w:val="00044B79"/>
    <w:rsid w:val="0005550C"/>
    <w:rsid w:val="00061973"/>
    <w:rsid w:val="00063C70"/>
    <w:rsid w:val="00076D5F"/>
    <w:rsid w:val="00097BB4"/>
    <w:rsid w:val="000B0695"/>
    <w:rsid w:val="000D7A5B"/>
    <w:rsid w:val="000E545A"/>
    <w:rsid w:val="00110420"/>
    <w:rsid w:val="00112D44"/>
    <w:rsid w:val="00114593"/>
    <w:rsid w:val="001238D1"/>
    <w:rsid w:val="00124B9C"/>
    <w:rsid w:val="00126DEC"/>
    <w:rsid w:val="00146BBC"/>
    <w:rsid w:val="00161136"/>
    <w:rsid w:val="001922D1"/>
    <w:rsid w:val="00195A12"/>
    <w:rsid w:val="00197FCC"/>
    <w:rsid w:val="001A4BFA"/>
    <w:rsid w:val="001A7AC1"/>
    <w:rsid w:val="001B3EDC"/>
    <w:rsid w:val="001B4F35"/>
    <w:rsid w:val="001B4F36"/>
    <w:rsid w:val="001C0269"/>
    <w:rsid w:val="001E25AB"/>
    <w:rsid w:val="001E6F52"/>
    <w:rsid w:val="001F6565"/>
    <w:rsid w:val="002564B6"/>
    <w:rsid w:val="00267F02"/>
    <w:rsid w:val="002857D3"/>
    <w:rsid w:val="00286245"/>
    <w:rsid w:val="00287CB0"/>
    <w:rsid w:val="002960F7"/>
    <w:rsid w:val="002A7656"/>
    <w:rsid w:val="002B6A42"/>
    <w:rsid w:val="002C6423"/>
    <w:rsid w:val="002D6ECA"/>
    <w:rsid w:val="002F3028"/>
    <w:rsid w:val="002F3A85"/>
    <w:rsid w:val="002F52D5"/>
    <w:rsid w:val="00306383"/>
    <w:rsid w:val="003128DD"/>
    <w:rsid w:val="00336948"/>
    <w:rsid w:val="0033742D"/>
    <w:rsid w:val="00361155"/>
    <w:rsid w:val="00371C67"/>
    <w:rsid w:val="003961DD"/>
    <w:rsid w:val="0039765F"/>
    <w:rsid w:val="003C2B4C"/>
    <w:rsid w:val="003C3BFB"/>
    <w:rsid w:val="003C5627"/>
    <w:rsid w:val="003E1103"/>
    <w:rsid w:val="00437C7F"/>
    <w:rsid w:val="00440168"/>
    <w:rsid w:val="00442226"/>
    <w:rsid w:val="004521E6"/>
    <w:rsid w:val="00455A45"/>
    <w:rsid w:val="00456DE2"/>
    <w:rsid w:val="0046565F"/>
    <w:rsid w:val="00471D8D"/>
    <w:rsid w:val="00474466"/>
    <w:rsid w:val="004B3339"/>
    <w:rsid w:val="004B5ED5"/>
    <w:rsid w:val="004D16D8"/>
    <w:rsid w:val="004D25B5"/>
    <w:rsid w:val="004E0143"/>
    <w:rsid w:val="004E4AF1"/>
    <w:rsid w:val="004F77BF"/>
    <w:rsid w:val="0051193A"/>
    <w:rsid w:val="00512207"/>
    <w:rsid w:val="0051621B"/>
    <w:rsid w:val="0052078D"/>
    <w:rsid w:val="00536E9F"/>
    <w:rsid w:val="00544387"/>
    <w:rsid w:val="00551E0B"/>
    <w:rsid w:val="005636F7"/>
    <w:rsid w:val="00563E7B"/>
    <w:rsid w:val="00573797"/>
    <w:rsid w:val="00582424"/>
    <w:rsid w:val="005824CF"/>
    <w:rsid w:val="00586867"/>
    <w:rsid w:val="00587479"/>
    <w:rsid w:val="005929C3"/>
    <w:rsid w:val="005B3395"/>
    <w:rsid w:val="005B631B"/>
    <w:rsid w:val="005C6BDA"/>
    <w:rsid w:val="005D4113"/>
    <w:rsid w:val="005D70FF"/>
    <w:rsid w:val="006009AC"/>
    <w:rsid w:val="00613552"/>
    <w:rsid w:val="006141FA"/>
    <w:rsid w:val="006346B9"/>
    <w:rsid w:val="00636A90"/>
    <w:rsid w:val="0064717D"/>
    <w:rsid w:val="0065238A"/>
    <w:rsid w:val="00657049"/>
    <w:rsid w:val="00661873"/>
    <w:rsid w:val="00674EEA"/>
    <w:rsid w:val="00685FD8"/>
    <w:rsid w:val="006A5F49"/>
    <w:rsid w:val="006A6824"/>
    <w:rsid w:val="006B1A8F"/>
    <w:rsid w:val="006B744D"/>
    <w:rsid w:val="006B766D"/>
    <w:rsid w:val="006C55AE"/>
    <w:rsid w:val="006D062A"/>
    <w:rsid w:val="006D7DD4"/>
    <w:rsid w:val="006E3359"/>
    <w:rsid w:val="006E66C3"/>
    <w:rsid w:val="006F068D"/>
    <w:rsid w:val="006F2600"/>
    <w:rsid w:val="006F42A3"/>
    <w:rsid w:val="006F4325"/>
    <w:rsid w:val="00701C36"/>
    <w:rsid w:val="007035A0"/>
    <w:rsid w:val="0070398A"/>
    <w:rsid w:val="00712C49"/>
    <w:rsid w:val="007200F1"/>
    <w:rsid w:val="00734F94"/>
    <w:rsid w:val="00741960"/>
    <w:rsid w:val="00745A3F"/>
    <w:rsid w:val="0075619F"/>
    <w:rsid w:val="0075794E"/>
    <w:rsid w:val="0076189A"/>
    <w:rsid w:val="0077305A"/>
    <w:rsid w:val="0077332C"/>
    <w:rsid w:val="0077572C"/>
    <w:rsid w:val="00776AF7"/>
    <w:rsid w:val="00780D97"/>
    <w:rsid w:val="00787CEF"/>
    <w:rsid w:val="0079763E"/>
    <w:rsid w:val="007A7475"/>
    <w:rsid w:val="007B78ED"/>
    <w:rsid w:val="007B7C4A"/>
    <w:rsid w:val="007D206D"/>
    <w:rsid w:val="007D4892"/>
    <w:rsid w:val="007D5795"/>
    <w:rsid w:val="007E091A"/>
    <w:rsid w:val="007E0E01"/>
    <w:rsid w:val="007E43C7"/>
    <w:rsid w:val="007E77A3"/>
    <w:rsid w:val="007F6864"/>
    <w:rsid w:val="0080055E"/>
    <w:rsid w:val="00804523"/>
    <w:rsid w:val="00810AAD"/>
    <w:rsid w:val="0083192E"/>
    <w:rsid w:val="00832C28"/>
    <w:rsid w:val="00841403"/>
    <w:rsid w:val="00845372"/>
    <w:rsid w:val="00852967"/>
    <w:rsid w:val="0086750B"/>
    <w:rsid w:val="00871462"/>
    <w:rsid w:val="008D245A"/>
    <w:rsid w:val="008D5FCB"/>
    <w:rsid w:val="008E7B46"/>
    <w:rsid w:val="008F11AA"/>
    <w:rsid w:val="008F13E5"/>
    <w:rsid w:val="009024A7"/>
    <w:rsid w:val="0090793B"/>
    <w:rsid w:val="00910022"/>
    <w:rsid w:val="00913327"/>
    <w:rsid w:val="00923F33"/>
    <w:rsid w:val="0093287D"/>
    <w:rsid w:val="00932AF2"/>
    <w:rsid w:val="00933390"/>
    <w:rsid w:val="00940AAA"/>
    <w:rsid w:val="009457B5"/>
    <w:rsid w:val="00954242"/>
    <w:rsid w:val="009633D2"/>
    <w:rsid w:val="0097023B"/>
    <w:rsid w:val="00981091"/>
    <w:rsid w:val="00996A88"/>
    <w:rsid w:val="009A4F03"/>
    <w:rsid w:val="009F0294"/>
    <w:rsid w:val="00A13062"/>
    <w:rsid w:val="00A14686"/>
    <w:rsid w:val="00A146C2"/>
    <w:rsid w:val="00A2189D"/>
    <w:rsid w:val="00A365ED"/>
    <w:rsid w:val="00A417E7"/>
    <w:rsid w:val="00A568D2"/>
    <w:rsid w:val="00A617C2"/>
    <w:rsid w:val="00A7056C"/>
    <w:rsid w:val="00A770D6"/>
    <w:rsid w:val="00A84CB5"/>
    <w:rsid w:val="00A94C00"/>
    <w:rsid w:val="00A954A7"/>
    <w:rsid w:val="00A9644F"/>
    <w:rsid w:val="00AA4DDF"/>
    <w:rsid w:val="00AC4238"/>
    <w:rsid w:val="00AC67E8"/>
    <w:rsid w:val="00AC7CE7"/>
    <w:rsid w:val="00AD5F16"/>
    <w:rsid w:val="00AD6EB9"/>
    <w:rsid w:val="00AE2E7B"/>
    <w:rsid w:val="00AF336C"/>
    <w:rsid w:val="00AF5110"/>
    <w:rsid w:val="00B044E7"/>
    <w:rsid w:val="00B14A85"/>
    <w:rsid w:val="00B16949"/>
    <w:rsid w:val="00B17FCD"/>
    <w:rsid w:val="00B67A8B"/>
    <w:rsid w:val="00B71940"/>
    <w:rsid w:val="00B81DF9"/>
    <w:rsid w:val="00B82BB5"/>
    <w:rsid w:val="00B82FF2"/>
    <w:rsid w:val="00B86228"/>
    <w:rsid w:val="00B96AC4"/>
    <w:rsid w:val="00BA0CEF"/>
    <w:rsid w:val="00BA2CD6"/>
    <w:rsid w:val="00BA5F0F"/>
    <w:rsid w:val="00BB1A2C"/>
    <w:rsid w:val="00BB2B3B"/>
    <w:rsid w:val="00BD0B5C"/>
    <w:rsid w:val="00BD4BF5"/>
    <w:rsid w:val="00BF3E14"/>
    <w:rsid w:val="00BF6C0B"/>
    <w:rsid w:val="00C00F27"/>
    <w:rsid w:val="00C056B8"/>
    <w:rsid w:val="00C05DBD"/>
    <w:rsid w:val="00C1125A"/>
    <w:rsid w:val="00C23D2D"/>
    <w:rsid w:val="00C34622"/>
    <w:rsid w:val="00C36C24"/>
    <w:rsid w:val="00C47DEA"/>
    <w:rsid w:val="00C52435"/>
    <w:rsid w:val="00C6453D"/>
    <w:rsid w:val="00C65E8C"/>
    <w:rsid w:val="00C72208"/>
    <w:rsid w:val="00C72C1E"/>
    <w:rsid w:val="00C90F00"/>
    <w:rsid w:val="00C91FEA"/>
    <w:rsid w:val="00C936F9"/>
    <w:rsid w:val="00C93DAC"/>
    <w:rsid w:val="00C970C9"/>
    <w:rsid w:val="00CC5DED"/>
    <w:rsid w:val="00CF291F"/>
    <w:rsid w:val="00CF4CB9"/>
    <w:rsid w:val="00D07D25"/>
    <w:rsid w:val="00D163C9"/>
    <w:rsid w:val="00D4773A"/>
    <w:rsid w:val="00D61013"/>
    <w:rsid w:val="00D83B76"/>
    <w:rsid w:val="00D90F1F"/>
    <w:rsid w:val="00D9573E"/>
    <w:rsid w:val="00DB28FE"/>
    <w:rsid w:val="00DB7E9C"/>
    <w:rsid w:val="00DC2FC5"/>
    <w:rsid w:val="00DC401C"/>
    <w:rsid w:val="00DC4255"/>
    <w:rsid w:val="00DD1624"/>
    <w:rsid w:val="00DE12B6"/>
    <w:rsid w:val="00DE1D58"/>
    <w:rsid w:val="00DE726C"/>
    <w:rsid w:val="00DF007E"/>
    <w:rsid w:val="00DF05D0"/>
    <w:rsid w:val="00E03778"/>
    <w:rsid w:val="00E249D4"/>
    <w:rsid w:val="00E30562"/>
    <w:rsid w:val="00E30EB2"/>
    <w:rsid w:val="00E47F01"/>
    <w:rsid w:val="00E52AB0"/>
    <w:rsid w:val="00E56AF8"/>
    <w:rsid w:val="00E634E2"/>
    <w:rsid w:val="00E644BE"/>
    <w:rsid w:val="00E66389"/>
    <w:rsid w:val="00E70672"/>
    <w:rsid w:val="00E74A7A"/>
    <w:rsid w:val="00E77813"/>
    <w:rsid w:val="00E84987"/>
    <w:rsid w:val="00EB6A80"/>
    <w:rsid w:val="00EB7E51"/>
    <w:rsid w:val="00ED6619"/>
    <w:rsid w:val="00F0284F"/>
    <w:rsid w:val="00F07A29"/>
    <w:rsid w:val="00F36460"/>
    <w:rsid w:val="00F40737"/>
    <w:rsid w:val="00F46AE0"/>
    <w:rsid w:val="00F56E2F"/>
    <w:rsid w:val="00F57E26"/>
    <w:rsid w:val="00F618BF"/>
    <w:rsid w:val="00F724F9"/>
    <w:rsid w:val="00F77E82"/>
    <w:rsid w:val="00FA073E"/>
    <w:rsid w:val="00FA4EB7"/>
    <w:rsid w:val="00FA6E96"/>
    <w:rsid w:val="00FB0123"/>
    <w:rsid w:val="00FB126A"/>
    <w:rsid w:val="00FC301E"/>
    <w:rsid w:val="00FC51E5"/>
    <w:rsid w:val="00FD0556"/>
    <w:rsid w:val="00FE2FAB"/>
    <w:rsid w:val="00FF5A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DD99E0"/>
  <w15:docId w15:val="{434423B5-F3C9-46E4-A25B-76BDC23D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125A"/>
    <w:pPr>
      <w:spacing w:after="120"/>
    </w:pPr>
  </w:style>
  <w:style w:type="paragraph" w:styleId="Heading1">
    <w:name w:val="heading 1"/>
    <w:basedOn w:val="Normal"/>
    <w:link w:val="Heading1Char"/>
    <w:uiPriority w:val="9"/>
    <w:qFormat/>
    <w:rsid w:val="00471D8D"/>
    <w:pPr>
      <w:spacing w:before="120" w:line="240" w:lineRule="auto"/>
      <w:outlineLvl w:val="0"/>
    </w:pPr>
    <w:rPr>
      <w:rFonts w:eastAsia="Times New Roman" w:cstheme="minorHAnsi"/>
      <w:b/>
      <w:bCs/>
      <w:color w:val="46328C" w:themeColor="accent1"/>
      <w:kern w:val="36"/>
      <w:sz w:val="32"/>
      <w:szCs w:val="32"/>
      <w:lang w:eastAsia="en-AU"/>
    </w:rPr>
  </w:style>
  <w:style w:type="paragraph" w:styleId="Heading2">
    <w:name w:val="heading 2"/>
    <w:basedOn w:val="Normal"/>
    <w:next w:val="Normal"/>
    <w:link w:val="Heading2Char"/>
    <w:uiPriority w:val="9"/>
    <w:unhideWhenUsed/>
    <w:qFormat/>
    <w:rsid w:val="00471D8D"/>
    <w:pPr>
      <w:keepNext/>
      <w:keepLines/>
      <w:numPr>
        <w:numId w:val="1"/>
      </w:numPr>
      <w:spacing w:before="120"/>
      <w:outlineLvl w:val="1"/>
    </w:pPr>
    <w:rPr>
      <w:rFonts w:eastAsia="Times New Roman" w:cstheme="majorBidi"/>
      <w:b/>
      <w:bCs/>
      <w:color w:val="46328C" w:themeColor="accent1"/>
      <w:sz w:val="32"/>
      <w:szCs w:val="32"/>
      <w:lang w:eastAsia="en-AU"/>
    </w:rPr>
  </w:style>
  <w:style w:type="paragraph" w:styleId="Heading3">
    <w:name w:val="heading 3"/>
    <w:basedOn w:val="NoSpacing"/>
    <w:next w:val="Normal"/>
    <w:link w:val="Heading3Char"/>
    <w:uiPriority w:val="9"/>
    <w:unhideWhenUsed/>
    <w:qFormat/>
    <w:rsid w:val="00471D8D"/>
    <w:pPr>
      <w:spacing w:before="120" w:after="120"/>
      <w:outlineLvl w:val="2"/>
    </w:pPr>
    <w:rPr>
      <w:color w:val="46328C" w:themeColor="accent1"/>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A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0AAA"/>
    <w:rPr>
      <w:rFonts w:ascii="Tahoma" w:hAnsi="Tahoma" w:cs="Tahoma"/>
      <w:sz w:val="16"/>
      <w:szCs w:val="16"/>
    </w:rPr>
  </w:style>
  <w:style w:type="character" w:customStyle="1" w:styleId="Heading1Char">
    <w:name w:val="Heading 1 Char"/>
    <w:basedOn w:val="DefaultParagraphFont"/>
    <w:link w:val="Heading1"/>
    <w:uiPriority w:val="9"/>
    <w:rsid w:val="00471D8D"/>
    <w:rPr>
      <w:rFonts w:eastAsia="Times New Roman" w:cstheme="minorHAnsi"/>
      <w:b/>
      <w:bCs/>
      <w:color w:val="46328C" w:themeColor="accent1"/>
      <w:kern w:val="36"/>
      <w:sz w:val="32"/>
      <w:szCs w:val="32"/>
      <w:lang w:eastAsia="en-AU"/>
    </w:rPr>
  </w:style>
  <w:style w:type="character" w:styleId="Hyperlink">
    <w:name w:val="Hyperlink"/>
    <w:basedOn w:val="DefaultParagraphFont"/>
    <w:uiPriority w:val="99"/>
    <w:unhideWhenUsed/>
    <w:rsid w:val="00097BB4"/>
    <w:rPr>
      <w:color w:val="580F8B"/>
      <w:u w:val="single"/>
    </w:rPr>
  </w:style>
  <w:style w:type="paragraph" w:styleId="NormalWeb">
    <w:name w:val="Normal (Web)"/>
    <w:basedOn w:val="Normal"/>
    <w:uiPriority w:val="99"/>
    <w:unhideWhenUsed/>
    <w:rsid w:val="00940AA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2Char">
    <w:name w:val="Heading 2 Char"/>
    <w:basedOn w:val="DefaultParagraphFont"/>
    <w:link w:val="Heading2"/>
    <w:uiPriority w:val="9"/>
    <w:rsid w:val="00471D8D"/>
    <w:rPr>
      <w:rFonts w:eastAsia="Times New Roman" w:cstheme="majorBidi"/>
      <w:b/>
      <w:bCs/>
      <w:color w:val="46328C" w:themeColor="accent1"/>
      <w:sz w:val="32"/>
      <w:szCs w:val="32"/>
      <w:lang w:eastAsia="en-AU"/>
    </w:rPr>
  </w:style>
  <w:style w:type="character" w:customStyle="1" w:styleId="Heading3Char">
    <w:name w:val="Heading 3 Char"/>
    <w:basedOn w:val="DefaultParagraphFont"/>
    <w:link w:val="Heading3"/>
    <w:uiPriority w:val="9"/>
    <w:rsid w:val="00471D8D"/>
    <w:rPr>
      <w:rFonts w:eastAsiaTheme="minorEastAsia"/>
      <w:color w:val="46328C" w:themeColor="accent1"/>
      <w:sz w:val="26"/>
      <w:szCs w:val="26"/>
      <w:lang w:eastAsia="en-AU"/>
    </w:rPr>
  </w:style>
  <w:style w:type="paragraph" w:styleId="Footer">
    <w:name w:val="footer"/>
    <w:aliases w:val="Footer1"/>
    <w:basedOn w:val="Normal"/>
    <w:link w:val="FooterChar"/>
    <w:unhideWhenUsed/>
    <w:rsid w:val="00A417E7"/>
    <w:pPr>
      <w:tabs>
        <w:tab w:val="center" w:pos="4513"/>
        <w:tab w:val="right" w:pos="9026"/>
      </w:tabs>
      <w:spacing w:after="0" w:line="240" w:lineRule="auto"/>
    </w:pPr>
  </w:style>
  <w:style w:type="character" w:customStyle="1" w:styleId="FooterChar">
    <w:name w:val="Footer Char"/>
    <w:aliases w:val="Footer1 Char"/>
    <w:basedOn w:val="DefaultParagraphFont"/>
    <w:link w:val="Footer"/>
    <w:rsid w:val="00A417E7"/>
  </w:style>
  <w:style w:type="paragraph" w:styleId="Header">
    <w:name w:val="header"/>
    <w:basedOn w:val="Normal"/>
    <w:link w:val="HeaderChar"/>
    <w:unhideWhenUsed/>
    <w:rsid w:val="00E66389"/>
    <w:pPr>
      <w:tabs>
        <w:tab w:val="center" w:pos="4513"/>
        <w:tab w:val="right" w:pos="9026"/>
      </w:tabs>
      <w:spacing w:after="0" w:line="240" w:lineRule="auto"/>
    </w:pPr>
  </w:style>
  <w:style w:type="character" w:customStyle="1" w:styleId="HeaderChar">
    <w:name w:val="Header Char"/>
    <w:basedOn w:val="DefaultParagraphFont"/>
    <w:link w:val="Header"/>
    <w:rsid w:val="00E66389"/>
  </w:style>
  <w:style w:type="paragraph" w:styleId="Title">
    <w:name w:val="Title"/>
    <w:basedOn w:val="Normal"/>
    <w:link w:val="TitleChar"/>
    <w:qFormat/>
    <w:rsid w:val="00DC401C"/>
    <w:pPr>
      <w:spacing w:before="240" w:after="60" w:line="240" w:lineRule="auto"/>
      <w:jc w:val="center"/>
      <w:outlineLvl w:val="0"/>
    </w:pPr>
    <w:rPr>
      <w:rFonts w:ascii="Arial" w:eastAsia="Times New Roman" w:hAnsi="Arial" w:cs="Arial"/>
      <w:bCs/>
      <w:kern w:val="28"/>
      <w:sz w:val="28"/>
      <w:szCs w:val="32"/>
    </w:rPr>
  </w:style>
  <w:style w:type="character" w:customStyle="1" w:styleId="TitleChar">
    <w:name w:val="Title Char"/>
    <w:basedOn w:val="DefaultParagraphFont"/>
    <w:link w:val="Title"/>
    <w:rsid w:val="00DC401C"/>
    <w:rPr>
      <w:rFonts w:ascii="Arial" w:eastAsia="Times New Roman" w:hAnsi="Arial" w:cs="Arial"/>
      <w:bCs/>
      <w:kern w:val="28"/>
      <w:sz w:val="28"/>
      <w:szCs w:val="32"/>
    </w:rPr>
  </w:style>
  <w:style w:type="paragraph" w:customStyle="1" w:styleId="CharCharCharCharCharCharCharCharCharCharCharCharCharCharCharChar">
    <w:name w:val="Char Char Char Char Char Char Char Char Char Char Char Char Char Char Char Char"/>
    <w:basedOn w:val="Normal"/>
    <w:rsid w:val="00DC401C"/>
    <w:pPr>
      <w:spacing w:after="0" w:line="240" w:lineRule="auto"/>
    </w:pPr>
    <w:rPr>
      <w:rFonts w:ascii="Arial" w:eastAsia="Times New Roman" w:hAnsi="Arial" w:cs="Times New Roman"/>
      <w:szCs w:val="20"/>
    </w:rPr>
  </w:style>
  <w:style w:type="character" w:styleId="CommentReference">
    <w:name w:val="annotation reference"/>
    <w:basedOn w:val="DefaultParagraphFont"/>
    <w:uiPriority w:val="99"/>
    <w:semiHidden/>
    <w:unhideWhenUsed/>
    <w:rsid w:val="00804523"/>
    <w:rPr>
      <w:sz w:val="16"/>
      <w:szCs w:val="16"/>
    </w:rPr>
  </w:style>
  <w:style w:type="paragraph" w:styleId="CommentText">
    <w:name w:val="annotation text"/>
    <w:basedOn w:val="Normal"/>
    <w:link w:val="CommentTextChar"/>
    <w:uiPriority w:val="99"/>
    <w:unhideWhenUsed/>
    <w:rsid w:val="00804523"/>
    <w:pPr>
      <w:spacing w:line="240" w:lineRule="auto"/>
    </w:pPr>
    <w:rPr>
      <w:sz w:val="20"/>
      <w:szCs w:val="20"/>
    </w:rPr>
  </w:style>
  <w:style w:type="character" w:customStyle="1" w:styleId="CommentTextChar">
    <w:name w:val="Comment Text Char"/>
    <w:basedOn w:val="DefaultParagraphFont"/>
    <w:link w:val="CommentText"/>
    <w:uiPriority w:val="99"/>
    <w:rsid w:val="00804523"/>
    <w:rPr>
      <w:sz w:val="20"/>
      <w:szCs w:val="20"/>
    </w:rPr>
  </w:style>
  <w:style w:type="paragraph" w:styleId="CommentSubject">
    <w:name w:val="annotation subject"/>
    <w:basedOn w:val="CommentText"/>
    <w:next w:val="CommentText"/>
    <w:link w:val="CommentSubjectChar"/>
    <w:uiPriority w:val="99"/>
    <w:semiHidden/>
    <w:unhideWhenUsed/>
    <w:rsid w:val="00804523"/>
    <w:rPr>
      <w:b/>
      <w:bCs/>
    </w:rPr>
  </w:style>
  <w:style w:type="character" w:customStyle="1" w:styleId="CommentSubjectChar">
    <w:name w:val="Comment Subject Char"/>
    <w:basedOn w:val="CommentTextChar"/>
    <w:link w:val="CommentSubject"/>
    <w:uiPriority w:val="99"/>
    <w:semiHidden/>
    <w:rsid w:val="00804523"/>
    <w:rPr>
      <w:b/>
      <w:bCs/>
      <w:sz w:val="20"/>
      <w:szCs w:val="20"/>
    </w:rPr>
  </w:style>
  <w:style w:type="paragraph" w:styleId="NoSpacing">
    <w:name w:val="No Spacing"/>
    <w:link w:val="NoSpacingChar"/>
    <w:uiPriority w:val="1"/>
    <w:qFormat/>
    <w:rsid w:val="000432AB"/>
    <w:pPr>
      <w:spacing w:after="0" w:line="240" w:lineRule="auto"/>
    </w:pPr>
    <w:rPr>
      <w:rFonts w:eastAsiaTheme="minorEastAsia"/>
    </w:rPr>
  </w:style>
  <w:style w:type="character" w:customStyle="1" w:styleId="NoSpacingChar">
    <w:name w:val="No Spacing Char"/>
    <w:basedOn w:val="DefaultParagraphFont"/>
    <w:link w:val="NoSpacing"/>
    <w:uiPriority w:val="1"/>
    <w:rsid w:val="000432AB"/>
    <w:rPr>
      <w:rFonts w:eastAsiaTheme="minorEastAsia"/>
    </w:rPr>
  </w:style>
  <w:style w:type="paragraph" w:customStyle="1" w:styleId="FooterEvenPrelim">
    <w:name w:val="Footer Even Prelim"/>
    <w:basedOn w:val="Normal"/>
    <w:rsid w:val="000432AB"/>
    <w:pPr>
      <w:pBdr>
        <w:top w:val="single" w:sz="4" w:space="1" w:color="82A682"/>
      </w:pBdr>
      <w:spacing w:after="180" w:line="264" w:lineRule="auto"/>
    </w:pPr>
    <w:rPr>
      <w:rFonts w:cs="Times New Roman"/>
      <w:color w:val="46328C"/>
      <w:sz w:val="20"/>
      <w:szCs w:val="20"/>
      <w:lang w:val="en-US" w:eastAsia="ja-JP"/>
    </w:rPr>
  </w:style>
  <w:style w:type="table" w:customStyle="1" w:styleId="TableStylePurple">
    <w:name w:val="TableStylePurple"/>
    <w:basedOn w:val="MediumGrid3-Accent1"/>
    <w:rsid w:val="000432AB"/>
    <w:pPr>
      <w:spacing w:before="100" w:after="100"/>
    </w:pPr>
    <w:rPr>
      <w:rFonts w:eastAsiaTheme="minorEastAsia"/>
      <w:sz w:val="20"/>
      <w:szCs w:val="20"/>
      <w:lang w:eastAsia="en-AU"/>
    </w:rPr>
    <w:tblPr>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CellMar>
        <w:top w:w="113" w:type="dxa"/>
        <w:bottom w:w="113" w:type="dxa"/>
      </w:tblCellMar>
    </w:tblPr>
    <w:trPr>
      <w:cantSplit/>
    </w:trPr>
    <w:tcPr>
      <w:shd w:val="clear" w:color="auto" w:fill="C4BFD9"/>
      <w:tcMar>
        <w:top w:w="0" w:type="dxa"/>
        <w:bottom w:w="0" w:type="dxa"/>
      </w:tcMar>
      <w:vAlign w:val="center"/>
    </w:tcPr>
    <w:tblStylePr w:type="firstRow">
      <w:rPr>
        <w:b/>
        <w:bCs/>
        <w:i w:val="0"/>
        <w:iCs w:val="0"/>
        <w:color w:val="262626" w:themeColor="text1" w:themeTint="D9"/>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9688BE"/>
      </w:tcPr>
    </w:tblStylePr>
    <w:tblStylePr w:type="lastRow">
      <w:rPr>
        <w:b/>
        <w:bCs/>
        <w:i w:val="0"/>
        <w:iCs w:val="0"/>
        <w:color w:val="FFFFFF" w:themeColor="background1"/>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514F59"/>
      </w:tcPr>
    </w:tblStylePr>
    <w:tblStylePr w:type="firstCol">
      <w:rPr>
        <w:b/>
        <w:bCs/>
        <w:i w:val="0"/>
        <w:iCs w:val="0"/>
        <w:color w:val="262626" w:themeColor="text1" w:themeTint="D9"/>
      </w:rPr>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9688BE"/>
      </w:tcPr>
    </w:tblStylePr>
    <w:tblStylePr w:type="lastCol">
      <w:rPr>
        <w:b/>
        <w:bCs/>
        <w:i w:val="0"/>
        <w:iCs w:val="0"/>
        <w:color w:val="262626" w:themeColor="text1" w:themeTint="D9"/>
      </w:rPr>
      <w:tblPr/>
      <w:tcPr>
        <w:tcBorders>
          <w:top w:val="nil"/>
          <w:left w:val="nil"/>
          <w:bottom w:val="nil"/>
          <w:right w:val="nil"/>
          <w:insideH w:val="nil"/>
          <w:insideV w:val="nil"/>
        </w:tcBorders>
        <w:shd w:val="clear" w:color="auto" w:fill="9688BE"/>
      </w:tcPr>
    </w:tblStylePr>
    <w:tblStylePr w:type="band1Vert">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E1DDEF"/>
      </w:tcPr>
    </w:tblStylePr>
    <w:tblStylePr w:type="band2Vert">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C4BFD9"/>
      </w:tcPr>
    </w:tblStylePr>
    <w:tblStylePr w:type="band1Horz">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E1DDEF"/>
      </w:tcPr>
    </w:tblStylePr>
    <w:tblStylePr w:type="band2Horz">
      <w:tblPr/>
      <w:tcPr>
        <w:tc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cBorders>
        <w:shd w:val="clear" w:color="auto" w:fill="C4BFD9"/>
      </w:tcPr>
    </w:tblStylePr>
  </w:style>
  <w:style w:type="paragraph" w:styleId="TOC1">
    <w:name w:val="toc 1"/>
    <w:basedOn w:val="Normal"/>
    <w:next w:val="Normal"/>
    <w:autoRedefine/>
    <w:uiPriority w:val="39"/>
    <w:unhideWhenUsed/>
    <w:rsid w:val="00287CB0"/>
    <w:pPr>
      <w:spacing w:after="80"/>
    </w:pPr>
    <w:rPr>
      <w:rFonts w:eastAsiaTheme="minorEastAsia"/>
      <w:b/>
    </w:rPr>
  </w:style>
  <w:style w:type="paragraph" w:customStyle="1" w:styleId="MyTitle">
    <w:name w:val="MyTitle"/>
    <w:next w:val="Normal"/>
    <w:qFormat/>
    <w:rsid w:val="000432AB"/>
    <w:pPr>
      <w:pBdr>
        <w:bottom w:val="single" w:sz="8" w:space="1" w:color="82A682"/>
      </w:pBdr>
      <w:spacing w:after="300"/>
    </w:pPr>
    <w:rPr>
      <w:rFonts w:ascii="Franklin Gothic Book" w:eastAsiaTheme="majorEastAsia" w:hAnsi="Franklin Gothic Book" w:cstheme="majorBidi"/>
      <w:color w:val="46328C"/>
      <w:spacing w:val="5"/>
      <w:kern w:val="28"/>
      <w:sz w:val="52"/>
      <w:szCs w:val="52"/>
    </w:rPr>
  </w:style>
  <w:style w:type="table" w:styleId="MediumGrid3-Accent1">
    <w:name w:val="Medium Grid 3 Accent 1"/>
    <w:basedOn w:val="TableNormal"/>
    <w:uiPriority w:val="69"/>
    <w:rsid w:val="000432AB"/>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4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328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328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328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328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89D5"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89D5" w:themeFill="accent1" w:themeFillTint="7F"/>
      </w:tcPr>
    </w:tblStylePr>
  </w:style>
  <w:style w:type="paragraph" w:customStyle="1" w:styleId="HeaderOdd">
    <w:name w:val="Header Odd"/>
    <w:basedOn w:val="NoSpacing"/>
    <w:rsid w:val="000432AB"/>
    <w:pPr>
      <w:pBdr>
        <w:bottom w:val="single" w:sz="4" w:space="1" w:color="82A682"/>
      </w:pBdr>
      <w:jc w:val="right"/>
    </w:pPr>
    <w:rPr>
      <w:rFonts w:eastAsiaTheme="minorHAnsi" w:cs="Times New Roman"/>
      <w:b/>
      <w:color w:val="46328C"/>
      <w:sz w:val="20"/>
      <w:szCs w:val="20"/>
      <w:lang w:val="en-US" w:eastAsia="ja-JP"/>
    </w:rPr>
  </w:style>
  <w:style w:type="paragraph" w:customStyle="1" w:styleId="FooterOddPrelim">
    <w:name w:val="Footer Odd Prelim"/>
    <w:basedOn w:val="Normal"/>
    <w:rsid w:val="000432AB"/>
    <w:pPr>
      <w:pBdr>
        <w:top w:val="single" w:sz="4" w:space="1" w:color="82A682"/>
      </w:pBdr>
      <w:spacing w:after="180" w:line="264" w:lineRule="auto"/>
      <w:jc w:val="right"/>
    </w:pPr>
    <w:rPr>
      <w:rFonts w:cs="Times New Roman"/>
      <w:color w:val="46328C"/>
      <w:sz w:val="20"/>
      <w:szCs w:val="20"/>
      <w:lang w:val="en-US" w:eastAsia="ja-JP"/>
    </w:rPr>
  </w:style>
  <w:style w:type="paragraph" w:styleId="TOC2">
    <w:name w:val="toc 2"/>
    <w:basedOn w:val="Normal"/>
    <w:next w:val="Normal"/>
    <w:autoRedefine/>
    <w:uiPriority w:val="39"/>
    <w:unhideWhenUsed/>
    <w:rsid w:val="00287CB0"/>
    <w:pPr>
      <w:tabs>
        <w:tab w:val="left" w:pos="357"/>
        <w:tab w:val="right" w:leader="dot" w:pos="9016"/>
      </w:tabs>
      <w:spacing w:after="80"/>
    </w:pPr>
    <w:rPr>
      <w:noProof/>
    </w:rPr>
  </w:style>
  <w:style w:type="paragraph" w:styleId="ListParagraph">
    <w:name w:val="List Paragraph"/>
    <w:aliases w:val="Bullets 1"/>
    <w:basedOn w:val="Normal"/>
    <w:link w:val="ListParagraphChar"/>
    <w:uiPriority w:val="34"/>
    <w:qFormat/>
    <w:rsid w:val="00F57E26"/>
    <w:pPr>
      <w:numPr>
        <w:numId w:val="2"/>
      </w:numPr>
      <w:contextualSpacing/>
    </w:pPr>
    <w:rPr>
      <w:rFonts w:eastAsiaTheme="minorEastAsia"/>
    </w:rPr>
  </w:style>
  <w:style w:type="character" w:customStyle="1" w:styleId="ListParagraphChar">
    <w:name w:val="List Paragraph Char"/>
    <w:aliases w:val="Bullets 1 Char"/>
    <w:basedOn w:val="DefaultParagraphFont"/>
    <w:link w:val="ListParagraph"/>
    <w:uiPriority w:val="34"/>
    <w:rsid w:val="00F57E26"/>
    <w:rPr>
      <w:rFonts w:eastAsiaTheme="minorEastAsia"/>
    </w:rPr>
  </w:style>
  <w:style w:type="paragraph" w:customStyle="1" w:styleId="Bullet2">
    <w:name w:val="Bullet 2"/>
    <w:qFormat/>
    <w:rsid w:val="00437C7F"/>
    <w:pPr>
      <w:spacing w:after="160" w:line="259" w:lineRule="auto"/>
      <w:ind w:left="714" w:hanging="357"/>
      <w:contextualSpacing/>
    </w:pPr>
    <w:rPr>
      <w:rFonts w:eastAsiaTheme="minorEastAsia"/>
    </w:rPr>
  </w:style>
  <w:style w:type="paragraph" w:styleId="ListBullet">
    <w:name w:val="List Bullet"/>
    <w:uiPriority w:val="99"/>
    <w:unhideWhenUsed/>
    <w:rsid w:val="00471D8D"/>
    <w:pPr>
      <w:numPr>
        <w:numId w:val="4"/>
      </w:numPr>
      <w:spacing w:after="120"/>
      <w:contextualSpacing/>
    </w:pPr>
    <w:rPr>
      <w:rFonts w:cstheme="minorHAnsi"/>
    </w:rPr>
  </w:style>
  <w:style w:type="paragraph" w:styleId="ListBullet2">
    <w:name w:val="List Bullet 2"/>
    <w:basedOn w:val="ListBullet"/>
    <w:uiPriority w:val="99"/>
    <w:unhideWhenUsed/>
    <w:rsid w:val="003128DD"/>
    <w:pPr>
      <w:numPr>
        <w:ilvl w:val="1"/>
      </w:numPr>
    </w:pPr>
  </w:style>
  <w:style w:type="character" w:styleId="FollowedHyperlink">
    <w:name w:val="FollowedHyperlink"/>
    <w:basedOn w:val="DefaultParagraphFont"/>
    <w:uiPriority w:val="99"/>
    <w:semiHidden/>
    <w:unhideWhenUsed/>
    <w:rsid w:val="00097BB4"/>
    <w:rPr>
      <w:color w:val="646464"/>
      <w:u w:val="single"/>
    </w:rPr>
  </w:style>
  <w:style w:type="character" w:styleId="Emphasis">
    <w:name w:val="Emphasis"/>
    <w:basedOn w:val="DefaultParagraphFont"/>
    <w:uiPriority w:val="20"/>
    <w:qFormat/>
    <w:rsid w:val="00112D44"/>
    <w:rPr>
      <w:i/>
      <w:iCs/>
    </w:rPr>
  </w:style>
  <w:style w:type="paragraph" w:styleId="Revision">
    <w:name w:val="Revision"/>
    <w:hidden/>
    <w:uiPriority w:val="99"/>
    <w:semiHidden/>
    <w:rsid w:val="000213D7"/>
    <w:pPr>
      <w:spacing w:after="0" w:line="240" w:lineRule="auto"/>
    </w:pPr>
  </w:style>
  <w:style w:type="paragraph" w:customStyle="1" w:styleId="Default">
    <w:name w:val="Default"/>
    <w:rsid w:val="00023A0E"/>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097BB4"/>
    <w:rPr>
      <w:color w:val="605E5C"/>
      <w:shd w:val="clear" w:color="auto" w:fill="E1DFDD"/>
    </w:rPr>
  </w:style>
  <w:style w:type="numbering" w:customStyle="1" w:styleId="ListBullets">
    <w:name w:val="ListBullets"/>
    <w:uiPriority w:val="99"/>
    <w:rsid w:val="00DB28FE"/>
    <w:pPr>
      <w:numPr>
        <w:numId w:val="4"/>
      </w:numPr>
    </w:pPr>
  </w:style>
  <w:style w:type="table" w:styleId="TableGrid">
    <w:name w:val="Table Grid"/>
    <w:basedOn w:val="TableNormal"/>
    <w:uiPriority w:val="59"/>
    <w:rsid w:val="00B169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ListBullet2"/>
    <w:uiPriority w:val="99"/>
    <w:semiHidden/>
    <w:unhideWhenUsed/>
    <w:rsid w:val="00DB28FE"/>
    <w:pPr>
      <w:numPr>
        <w:ilvl w:val="2"/>
      </w:numPr>
    </w:pPr>
  </w:style>
  <w:style w:type="paragraph" w:styleId="ListBullet4">
    <w:name w:val="List Bullet 4"/>
    <w:basedOn w:val="ListBullet3"/>
    <w:uiPriority w:val="99"/>
    <w:semiHidden/>
    <w:unhideWhenUsed/>
    <w:rsid w:val="00DB28FE"/>
    <w:pPr>
      <w:numPr>
        <w:ilvl w:val="3"/>
      </w:numPr>
    </w:pPr>
  </w:style>
  <w:style w:type="paragraph" w:styleId="ListNumber">
    <w:name w:val="List Number"/>
    <w:uiPriority w:val="99"/>
    <w:unhideWhenUsed/>
    <w:rsid w:val="001F6565"/>
    <w:pPr>
      <w:numPr>
        <w:numId w:val="3"/>
      </w:numPr>
      <w:tabs>
        <w:tab w:val="left" w:pos="567"/>
      </w:tabs>
      <w:spacing w:after="120"/>
      <w:ind w:left="357" w:hanging="357"/>
      <w:contextualSpacing/>
    </w:pPr>
    <w:rPr>
      <w:rFonts w:cstheme="minorHAnsi"/>
    </w:rPr>
  </w:style>
  <w:style w:type="paragraph" w:styleId="TOC3">
    <w:name w:val="toc 3"/>
    <w:basedOn w:val="Normal"/>
    <w:next w:val="Normal"/>
    <w:autoRedefine/>
    <w:uiPriority w:val="39"/>
    <w:unhideWhenUsed/>
    <w:rsid w:val="00287CB0"/>
    <w:pPr>
      <w:tabs>
        <w:tab w:val="right" w:leader="dot" w:pos="9016"/>
      </w:tabs>
      <w:spacing w:after="80"/>
      <w:ind w:left="357"/>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3939">
      <w:bodyDiv w:val="1"/>
      <w:marLeft w:val="0"/>
      <w:marRight w:val="0"/>
      <w:marTop w:val="0"/>
      <w:marBottom w:val="0"/>
      <w:divBdr>
        <w:top w:val="none" w:sz="0" w:space="0" w:color="auto"/>
        <w:left w:val="none" w:sz="0" w:space="0" w:color="auto"/>
        <w:bottom w:val="none" w:sz="0" w:space="0" w:color="auto"/>
        <w:right w:val="none" w:sz="0" w:space="0" w:color="auto"/>
      </w:divBdr>
    </w:div>
    <w:div w:id="567149263">
      <w:bodyDiv w:val="1"/>
      <w:marLeft w:val="0"/>
      <w:marRight w:val="0"/>
      <w:marTop w:val="0"/>
      <w:marBottom w:val="0"/>
      <w:divBdr>
        <w:top w:val="none" w:sz="0" w:space="0" w:color="auto"/>
        <w:left w:val="none" w:sz="0" w:space="0" w:color="auto"/>
        <w:bottom w:val="none" w:sz="0" w:space="0" w:color="auto"/>
        <w:right w:val="none" w:sz="0" w:space="0" w:color="auto"/>
      </w:divBdr>
    </w:div>
    <w:div w:id="878585517">
      <w:bodyDiv w:val="1"/>
      <w:marLeft w:val="0"/>
      <w:marRight w:val="0"/>
      <w:marTop w:val="0"/>
      <w:marBottom w:val="0"/>
      <w:divBdr>
        <w:top w:val="none" w:sz="0" w:space="0" w:color="auto"/>
        <w:left w:val="none" w:sz="0" w:space="0" w:color="auto"/>
        <w:bottom w:val="none" w:sz="0" w:space="0" w:color="auto"/>
        <w:right w:val="none" w:sz="0" w:space="0" w:color="auto"/>
      </w:divBdr>
    </w:div>
    <w:div w:id="1695957861">
      <w:bodyDiv w:val="1"/>
      <w:marLeft w:val="0"/>
      <w:marRight w:val="0"/>
      <w:marTop w:val="0"/>
      <w:marBottom w:val="0"/>
      <w:divBdr>
        <w:top w:val="none" w:sz="0" w:space="0" w:color="auto"/>
        <w:left w:val="none" w:sz="0" w:space="0" w:color="auto"/>
        <w:bottom w:val="none" w:sz="0" w:space="0" w:color="auto"/>
        <w:right w:val="none" w:sz="0" w:space="0" w:color="auto"/>
      </w:divBdr>
      <w:divsChild>
        <w:div w:id="1547716165">
          <w:marLeft w:val="0"/>
          <w:marRight w:val="0"/>
          <w:marTop w:val="0"/>
          <w:marBottom w:val="0"/>
          <w:divBdr>
            <w:top w:val="none" w:sz="0" w:space="0" w:color="auto"/>
            <w:left w:val="none" w:sz="0" w:space="0" w:color="auto"/>
            <w:bottom w:val="none" w:sz="0" w:space="0" w:color="auto"/>
            <w:right w:val="none" w:sz="0" w:space="0" w:color="auto"/>
          </w:divBdr>
          <w:divsChild>
            <w:div w:id="160318521">
              <w:marLeft w:val="0"/>
              <w:marRight w:val="0"/>
              <w:marTop w:val="0"/>
              <w:marBottom w:val="0"/>
              <w:divBdr>
                <w:top w:val="none" w:sz="0" w:space="0" w:color="auto"/>
                <w:left w:val="none" w:sz="0" w:space="0" w:color="auto"/>
                <w:bottom w:val="none" w:sz="0" w:space="0" w:color="auto"/>
                <w:right w:val="none" w:sz="0" w:space="0" w:color="auto"/>
              </w:divBdr>
              <w:divsChild>
                <w:div w:id="834036399">
                  <w:marLeft w:val="0"/>
                  <w:marRight w:val="0"/>
                  <w:marTop w:val="0"/>
                  <w:marBottom w:val="0"/>
                  <w:divBdr>
                    <w:top w:val="none" w:sz="0" w:space="0" w:color="auto"/>
                    <w:left w:val="none" w:sz="0" w:space="0" w:color="auto"/>
                    <w:bottom w:val="none" w:sz="0" w:space="0" w:color="auto"/>
                    <w:right w:val="none" w:sz="0" w:space="0" w:color="auto"/>
                  </w:divBdr>
                  <w:divsChild>
                    <w:div w:id="284897091">
                      <w:marLeft w:val="0"/>
                      <w:marRight w:val="0"/>
                      <w:marTop w:val="0"/>
                      <w:marBottom w:val="0"/>
                      <w:divBdr>
                        <w:top w:val="none" w:sz="0" w:space="0" w:color="auto"/>
                        <w:left w:val="none" w:sz="0" w:space="0" w:color="auto"/>
                        <w:bottom w:val="none" w:sz="0" w:space="0" w:color="auto"/>
                        <w:right w:val="none" w:sz="0" w:space="0" w:color="auto"/>
                      </w:divBdr>
                      <w:divsChild>
                        <w:div w:id="186640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creativecommons.org/licenses/by/4.0/"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csa.wa.edu.au" TargetMode="External"/><Relationship Id="rId7" Type="http://schemas.openxmlformats.org/officeDocument/2006/relationships/endnotes" Target="endnotes.xml"/><Relationship Id="rId12" Type="http://schemas.openxmlformats.org/officeDocument/2006/relationships/hyperlink" Target="mailto:info@scsa.wa.edu.au" TargetMode="External"/><Relationship Id="rId17" Type="http://schemas.openxmlformats.org/officeDocument/2006/relationships/footer" Target="foot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mailto:info@scsa.wa.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sa.wa.edu.au/publications"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mailto:info@scsa.wa.edu.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csa.wa.edu.au/" TargetMode="External"/><Relationship Id="rId22" Type="http://schemas.openxmlformats.org/officeDocument/2006/relationships/header" Target="header5.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SCSAPurples2">
      <a:dk1>
        <a:sysClr val="windowText" lastClr="000000"/>
      </a:dk1>
      <a:lt1>
        <a:sysClr val="window" lastClr="FFFFFF"/>
      </a:lt1>
      <a:dk2>
        <a:srgbClr val="000000"/>
      </a:dk2>
      <a:lt2>
        <a:srgbClr val="FFFFFF"/>
      </a:lt2>
      <a:accent1>
        <a:srgbClr val="46328C"/>
      </a:accent1>
      <a:accent2>
        <a:srgbClr val="5C815C"/>
      </a:accent2>
      <a:accent3>
        <a:srgbClr val="9C70B7"/>
      </a:accent3>
      <a:accent4>
        <a:srgbClr val="9A83B5"/>
      </a:accent4>
      <a:accent5>
        <a:srgbClr val="DECFE7"/>
      </a:accent5>
      <a:accent6>
        <a:srgbClr val="ECE4F1"/>
      </a:accent6>
      <a:hlink>
        <a:srgbClr val="580F8B"/>
      </a:hlink>
      <a:folHlink>
        <a:srgbClr val="64646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93DAE-BE5C-4D6D-9549-C3D94B7CF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15</Pages>
  <Words>4843</Words>
  <Characters>27609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Merrey</dc:creator>
  <cp:keywords/>
  <dc:description/>
  <cp:lastModifiedBy>Daisy Tyson</cp:lastModifiedBy>
  <cp:revision>10</cp:revision>
  <cp:lastPrinted>2023-06-30T07:59:00Z</cp:lastPrinted>
  <dcterms:created xsi:type="dcterms:W3CDTF">2023-05-29T09:45:00Z</dcterms:created>
  <dcterms:modified xsi:type="dcterms:W3CDTF">2023-07-26T05:33:00Z</dcterms:modified>
</cp:coreProperties>
</file>