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Certification of senior secondary schooling achievement in 201</w:t>
      </w:r>
      <w:r w:rsidR="003D143D">
        <w:rPr>
          <w:rFonts w:ascii="Arial" w:hAnsi="Arial" w:cs="Arial"/>
          <w:b/>
          <w:bCs/>
          <w:sz w:val="28"/>
          <w:szCs w:val="28"/>
        </w:rPr>
        <w:t>5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end of 201</w:t>
      </w:r>
      <w:r w:rsidR="003D143D">
        <w:rPr>
          <w:rFonts w:ascii="Arial" w:hAnsi="Arial" w:cs="Arial"/>
        </w:rPr>
        <w:t>5</w:t>
      </w:r>
      <w:r>
        <w:rPr>
          <w:rFonts w:ascii="Arial" w:hAnsi="Arial" w:cs="Arial"/>
        </w:rPr>
        <w:t>, Year 12 students who had completed a course unit, VET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unit of competency or endorsed program were issued with a folio of achievement.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8D0" w:rsidRDefault="00D348D0" w:rsidP="00EC59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folio of achievement consisted of the following:</w:t>
      </w:r>
    </w:p>
    <w:p w:rsidR="00D348D0" w:rsidRDefault="00D348D0" w:rsidP="00D348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Western Australian Certificate of Education (WACE) – Year 12 students must have met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the WACE requirements to receive this certificate.</w:t>
      </w:r>
    </w:p>
    <w:p w:rsidR="00D348D0" w:rsidRDefault="00D348D0" w:rsidP="00D348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Statement of results – a statement of results was issued to all Year 12 students who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completed at least one course unit, VET unit of competency or endorsed program.</w:t>
      </w:r>
    </w:p>
    <w:p w:rsidR="00D348D0" w:rsidRDefault="00D348D0" w:rsidP="00D348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WACE course report – a WACE course report was issued to all students who sat the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WACE examination in either Stage 2 or Stage 3 in that course in that year.</w:t>
      </w:r>
    </w:p>
    <w:p w:rsidR="00EC59DD" w:rsidRPr="00C15344" w:rsidRDefault="00EC59DD" w:rsidP="00C15344">
      <w:pPr>
        <w:pStyle w:val="ListParagraph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C15344">
        <w:rPr>
          <w:rFonts w:ascii="Arial" w:hAnsi="Arial" w:cs="Arial"/>
        </w:rPr>
        <w:t xml:space="preserve">Certificate of commendation </w:t>
      </w:r>
      <w:r w:rsidR="00C15344" w:rsidRPr="00C15344">
        <w:rPr>
          <w:rFonts w:ascii="Arial" w:hAnsi="Arial" w:cs="Arial"/>
        </w:rPr>
        <w:t>–</w:t>
      </w:r>
      <w:r w:rsidRPr="00C15344">
        <w:rPr>
          <w:rFonts w:ascii="Arial" w:hAnsi="Arial" w:cs="Arial"/>
        </w:rPr>
        <w:t xml:space="preserve"> </w:t>
      </w:r>
      <w:r w:rsidR="00C15344" w:rsidRPr="00C15344">
        <w:rPr>
          <w:rFonts w:ascii="Arial" w:hAnsi="Arial" w:cs="Arial"/>
        </w:rPr>
        <w:t>this certificate was awarded to each eligible student who, in their last three consecutive years of senior secondary school, obtained at least 20 A grades in course units (including at least three two-unit combinations).</w:t>
      </w:r>
    </w:p>
    <w:p w:rsidR="00EC59DD" w:rsidRDefault="00EC59DD" w:rsidP="00E5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143D" w:rsidRDefault="003D143D" w:rsidP="00E51F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2015 is the last year that:</w:t>
      </w:r>
    </w:p>
    <w:p w:rsidR="003D143D" w:rsidRDefault="003D143D" w:rsidP="003D1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 12 students can study Stages 1, 2 and 3 courses</w:t>
      </w:r>
    </w:p>
    <w:p w:rsidR="003D143D" w:rsidRDefault="003D143D" w:rsidP="003D1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current WACE requirements apply. In 2016, there will be new requirements to achieve the WACE</w:t>
      </w:r>
    </w:p>
    <w:p w:rsidR="003D143D" w:rsidRDefault="003D143D" w:rsidP="003D1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Students will receive a statement of results. In 2016, students who have an achievement will be issued with the Western Australian Statement of Student Achievement (WASSA).</w:t>
      </w:r>
    </w:p>
    <w:p w:rsidR="003D143D" w:rsidRPr="003D143D" w:rsidRDefault="003D143D" w:rsidP="003D143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Western Australian Certificate of Education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achieve a Western Australian Certificate of Education a student must have met the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following requirements: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b/>
          <w:bCs/>
        </w:rPr>
        <w:t>Breadth and depth requirement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210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o </w:t>
      </w:r>
      <w:r>
        <w:rPr>
          <w:rFonts w:ascii="Arial" w:hAnsi="Arial" w:cs="Arial"/>
        </w:rPr>
        <w:t>completed at least 20 units or the equivalent, of which at least 10 had to have been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from WACE courses. The 20 course units must have included at least: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504" w:firstLine="42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four different course units from English, Literature and/or English as an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896"/>
        <w:rPr>
          <w:rFonts w:ascii="Arial" w:hAnsi="Arial" w:cs="Arial"/>
        </w:rPr>
      </w:pPr>
      <w:r>
        <w:rPr>
          <w:rFonts w:ascii="Arial" w:hAnsi="Arial" w:cs="Arial"/>
        </w:rPr>
        <w:t>Additional Language or Dialect, studied during Year 11 and Year 12 (at least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896"/>
        <w:rPr>
          <w:rFonts w:ascii="Arial" w:hAnsi="Arial" w:cs="Arial"/>
        </w:rPr>
      </w:pPr>
      <w:r>
        <w:rPr>
          <w:rFonts w:ascii="Arial" w:hAnsi="Arial" w:cs="Arial"/>
        </w:rPr>
        <w:t>two of these units must have been completed in Year 12)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one pair of course units from each of List A (arts/languages/social sciences)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910" w:hanging="14"/>
        <w:rPr>
          <w:rFonts w:ascii="Arial" w:hAnsi="Arial" w:cs="Arial"/>
        </w:rPr>
      </w:pPr>
      <w:r>
        <w:rPr>
          <w:rFonts w:ascii="Arial" w:hAnsi="Arial" w:cs="Arial"/>
        </w:rPr>
        <w:t>and List B (mathematics/science/technology) completed in Year 12.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910" w:hanging="14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b/>
          <w:bCs/>
        </w:rPr>
        <w:t>Achievement standard requirement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252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o </w:t>
      </w:r>
      <w:r>
        <w:rPr>
          <w:rFonts w:ascii="Arial" w:hAnsi="Arial" w:cs="Arial"/>
        </w:rPr>
        <w:t>achieved a C grade average or better across the best 16 course units of which at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560"/>
        <w:rPr>
          <w:rFonts w:ascii="Arial" w:hAnsi="Arial" w:cs="Arial"/>
        </w:rPr>
      </w:pPr>
      <w:r>
        <w:rPr>
          <w:rFonts w:ascii="Arial" w:hAnsi="Arial" w:cs="Arial"/>
        </w:rPr>
        <w:t>least eight must be completed in Year 12.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o </w:t>
      </w:r>
      <w:r>
        <w:rPr>
          <w:rFonts w:ascii="Arial" w:hAnsi="Arial" w:cs="Arial"/>
        </w:rPr>
        <w:t>P-stage units, endorsed programs and/or VET credit transfer can reduce the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280" w:firstLine="284"/>
        <w:rPr>
          <w:rFonts w:ascii="Arial" w:hAnsi="Arial" w:cs="Arial"/>
        </w:rPr>
      </w:pPr>
      <w:r>
        <w:rPr>
          <w:rFonts w:ascii="Arial" w:hAnsi="Arial" w:cs="Arial"/>
        </w:rPr>
        <w:t>required number of course units by up to six units.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280" w:firstLine="284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  <w:b/>
          <w:bCs/>
        </w:rPr>
        <w:t>English language competence requirement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280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o </w:t>
      </w:r>
      <w:r>
        <w:rPr>
          <w:rFonts w:ascii="Arial" w:hAnsi="Arial" w:cs="Arial"/>
        </w:rPr>
        <w:t>achieved a C grade or better in any Stage 1 or higher course unit from English,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574"/>
        <w:rPr>
          <w:rFonts w:ascii="Arial" w:hAnsi="Arial" w:cs="Arial"/>
        </w:rPr>
      </w:pPr>
      <w:r>
        <w:rPr>
          <w:rFonts w:ascii="Arial" w:hAnsi="Arial" w:cs="Arial"/>
        </w:rPr>
        <w:t>Literature and/or English as an Additional Language or Dialect (except 1A and 1B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574"/>
        <w:rPr>
          <w:rFonts w:ascii="Arial" w:hAnsi="Arial" w:cs="Arial"/>
        </w:rPr>
      </w:pPr>
      <w:r>
        <w:rPr>
          <w:rFonts w:ascii="Arial" w:hAnsi="Arial" w:cs="Arial"/>
        </w:rPr>
        <w:t>for English as an Additional Language or Dialect).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o </w:t>
      </w:r>
      <w:r>
        <w:rPr>
          <w:rFonts w:ascii="Arial" w:hAnsi="Arial" w:cs="Arial"/>
        </w:rPr>
        <w:t>for students who had not achieved a C grade in one of their English, Literature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602" w:hanging="14"/>
        <w:rPr>
          <w:rFonts w:ascii="Arial" w:hAnsi="Arial" w:cs="Arial"/>
        </w:rPr>
      </w:pPr>
      <w:r>
        <w:rPr>
          <w:rFonts w:ascii="Arial" w:hAnsi="Arial" w:cs="Arial"/>
        </w:rPr>
        <w:t>and/or English as an Additional Language or Dialect course units, schools would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602" w:hanging="14"/>
        <w:rPr>
          <w:rFonts w:ascii="Arial" w:hAnsi="Arial" w:cs="Arial"/>
        </w:rPr>
      </w:pPr>
      <w:r>
        <w:rPr>
          <w:rFonts w:ascii="Arial" w:hAnsi="Arial" w:cs="Arial"/>
        </w:rPr>
        <w:t>have needed to compare a selection of the student’s work with the work samples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602" w:hanging="14"/>
        <w:rPr>
          <w:rFonts w:ascii="Arial" w:hAnsi="Arial" w:cs="Arial"/>
        </w:rPr>
      </w:pPr>
      <w:r>
        <w:rPr>
          <w:rFonts w:ascii="Arial" w:hAnsi="Arial" w:cs="Arial"/>
        </w:rPr>
        <w:t>provided by the School Curriculum and Standards Authority to verify the student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602" w:hanging="14"/>
        <w:rPr>
          <w:rFonts w:ascii="Arial" w:hAnsi="Arial" w:cs="Arial"/>
        </w:rPr>
      </w:pPr>
      <w:r>
        <w:rPr>
          <w:rFonts w:ascii="Arial" w:hAnsi="Arial" w:cs="Arial"/>
        </w:rPr>
        <w:t>had demonstrated the required standard.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602" w:hanging="14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Western Australian Certifi</w:t>
      </w:r>
      <w:r w:rsidR="003D143D">
        <w:rPr>
          <w:rFonts w:ascii="Arial" w:hAnsi="Arial" w:cs="Arial"/>
        </w:rPr>
        <w:t xml:space="preserve">cate of Education was issued to 22,676 </w:t>
      </w:r>
      <w:r>
        <w:rPr>
          <w:rFonts w:ascii="Arial" w:hAnsi="Arial" w:cs="Arial"/>
        </w:rPr>
        <w:t>(</w:t>
      </w:r>
      <w:r w:rsidR="003D143D">
        <w:rPr>
          <w:rFonts w:ascii="Arial" w:hAnsi="Arial" w:cs="Arial"/>
        </w:rPr>
        <w:t>10,998</w:t>
      </w:r>
      <w:r>
        <w:rPr>
          <w:rFonts w:ascii="Arial" w:hAnsi="Arial" w:cs="Arial"/>
        </w:rPr>
        <w:t xml:space="preserve"> males and</w:t>
      </w:r>
    </w:p>
    <w:p w:rsidR="00D348D0" w:rsidRDefault="003D143D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11,678 (</w:t>
      </w:r>
      <w:r w:rsidR="00D348D0">
        <w:rPr>
          <w:rFonts w:ascii="Arial" w:hAnsi="Arial" w:cs="Arial"/>
        </w:rPr>
        <w:t>females) Year 12 students who met the above requirements in 201</w:t>
      </w:r>
      <w:r>
        <w:rPr>
          <w:rFonts w:ascii="Arial" w:hAnsi="Arial" w:cs="Arial"/>
        </w:rPr>
        <w:t>5</w:t>
      </w:r>
      <w:r w:rsidR="00D348D0">
        <w:rPr>
          <w:rFonts w:ascii="Arial" w:hAnsi="Arial" w:cs="Arial"/>
        </w:rPr>
        <w:t>.</w:t>
      </w:r>
    </w:p>
    <w:p w:rsidR="00C15344" w:rsidRDefault="00C153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English language competence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meet the School Curriculum and Standards Authority requirement for English language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competence, students must have:</w:t>
      </w:r>
    </w:p>
    <w:p w:rsidR="00D348D0" w:rsidRDefault="00D348D0" w:rsidP="00C23C9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6847B2">
        <w:rPr>
          <w:rFonts w:ascii="Symbol" w:hAnsi="Symbol" w:cs="Symbol"/>
        </w:rPr>
        <w:tab/>
      </w:r>
      <w:r>
        <w:rPr>
          <w:rFonts w:ascii="Arial" w:hAnsi="Arial" w:cs="Arial"/>
        </w:rPr>
        <w:t>completed at least four units from English, Literature and/or English as an Additional</w:t>
      </w:r>
    </w:p>
    <w:p w:rsidR="00D348D0" w:rsidRPr="006847B2" w:rsidRDefault="006847B2" w:rsidP="00C23C9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48D0">
        <w:rPr>
          <w:rFonts w:ascii="Arial" w:hAnsi="Arial" w:cs="Arial"/>
        </w:rPr>
        <w:t>Language or Dialect. Students were required to complete four course units from the</w:t>
      </w:r>
      <w:r>
        <w:rPr>
          <w:rFonts w:ascii="Arial" w:hAnsi="Arial" w:cs="Arial"/>
        </w:rPr>
        <w:t xml:space="preserve"> </w:t>
      </w:r>
      <w:r w:rsidR="00D348D0">
        <w:rPr>
          <w:rFonts w:ascii="Arial" w:hAnsi="Arial" w:cs="Arial"/>
        </w:rPr>
        <w:t>English learning area studied over Year 11 and Year 12. At least two units must have</w:t>
      </w:r>
      <w:r>
        <w:rPr>
          <w:rFonts w:ascii="Arial" w:hAnsi="Arial" w:cs="Arial"/>
        </w:rPr>
        <w:t xml:space="preserve"> </w:t>
      </w:r>
      <w:r w:rsidR="00D348D0">
        <w:rPr>
          <w:rFonts w:ascii="Arial" w:hAnsi="Arial" w:cs="Arial"/>
        </w:rPr>
        <w:t xml:space="preserve">been completed in Year 12, </w:t>
      </w:r>
      <w:r w:rsidR="00D348D0">
        <w:rPr>
          <w:rFonts w:ascii="Arial" w:hAnsi="Arial" w:cs="Arial"/>
          <w:b/>
          <w:bCs/>
        </w:rPr>
        <w:t>and</w:t>
      </w:r>
    </w:p>
    <w:p w:rsidR="00553DD8" w:rsidRDefault="00D348D0" w:rsidP="00C23C9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6847B2">
        <w:rPr>
          <w:rFonts w:ascii="Symbol" w:hAnsi="Symbol" w:cs="Symbol"/>
        </w:rPr>
        <w:tab/>
      </w:r>
      <w:r>
        <w:rPr>
          <w:rFonts w:ascii="Arial" w:hAnsi="Arial" w:cs="Arial"/>
        </w:rPr>
        <w:t>met the standard for Eng</w:t>
      </w:r>
      <w:bookmarkStart w:id="0" w:name="_GoBack"/>
      <w:bookmarkEnd w:id="0"/>
      <w:r>
        <w:rPr>
          <w:rFonts w:ascii="Arial" w:hAnsi="Arial" w:cs="Arial"/>
        </w:rPr>
        <w:t>lish language competence as defined by work samples. The</w:t>
      </w:r>
      <w:r w:rsidR="0068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standard is related to the standard required to achieve a C grade or better in Stage 1</w:t>
      </w:r>
      <w:r w:rsidR="0068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English. Students who achieved a C grade or better in at least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unit of Literature,</w:t>
      </w:r>
      <w:r w:rsidR="0068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English or English as an Additional Language/Dialect</w:t>
      </w:r>
      <w:r w:rsidR="006847B2">
        <w:rPr>
          <w:rFonts w:ascii="Arial" w:hAnsi="Arial" w:cs="Arial"/>
        </w:rPr>
        <w:t xml:space="preserve"> (excluding units 1A and 1B) in </w:t>
      </w:r>
      <w:r>
        <w:rPr>
          <w:rFonts w:ascii="Arial" w:hAnsi="Arial" w:cs="Arial"/>
        </w:rPr>
        <w:t>their</w:t>
      </w:r>
      <w:r w:rsidR="00684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senior secondary years would have achieved this standard.</w:t>
      </w:r>
    </w:p>
    <w:p w:rsidR="006847B2" w:rsidRDefault="006847B2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Statement of results for Year 12 students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51704">
        <w:rPr>
          <w:rFonts w:ascii="Arial" w:hAnsi="Arial" w:cs="Arial"/>
        </w:rPr>
        <w:t>s</w:t>
      </w:r>
      <w:r>
        <w:rPr>
          <w:rFonts w:ascii="Arial" w:hAnsi="Arial" w:cs="Arial"/>
        </w:rPr>
        <w:t>tatement of results was issued to each Year 12 student who had achieved at least one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 unit, VET unit of competence or endorsed program. The statement of results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issued to </w:t>
      </w:r>
      <w:r w:rsidR="003D143D">
        <w:rPr>
          <w:rFonts w:ascii="Arial" w:hAnsi="Arial" w:cs="Arial"/>
        </w:rPr>
        <w:t>24,816</w:t>
      </w:r>
      <w:r>
        <w:rPr>
          <w:rFonts w:ascii="Arial" w:hAnsi="Arial" w:cs="Arial"/>
        </w:rPr>
        <w:t xml:space="preserve"> (</w:t>
      </w:r>
      <w:r w:rsidR="003D143D">
        <w:rPr>
          <w:rFonts w:ascii="Arial" w:hAnsi="Arial" w:cs="Arial"/>
        </w:rPr>
        <w:t>12,282</w:t>
      </w:r>
      <w:r>
        <w:rPr>
          <w:rFonts w:ascii="Arial" w:hAnsi="Arial" w:cs="Arial"/>
        </w:rPr>
        <w:t xml:space="preserve"> males and </w:t>
      </w:r>
      <w:r w:rsidR="003D143D">
        <w:rPr>
          <w:rFonts w:ascii="Arial" w:hAnsi="Arial" w:cs="Arial"/>
        </w:rPr>
        <w:t>12,534</w:t>
      </w:r>
      <w:r>
        <w:rPr>
          <w:rFonts w:ascii="Arial" w:hAnsi="Arial" w:cs="Arial"/>
        </w:rPr>
        <w:t xml:space="preserve"> females) Year 12 students in 201</w:t>
      </w:r>
      <w:r w:rsidR="003D143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statement of results recorded whether the WACE requirements had been achieved. If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WACE requirements had not been achieved, the statement for results recorded English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language competence, if achieved.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statement of results also recorded: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exhibitions and awards</w:t>
      </w:r>
    </w:p>
    <w:p w:rsidR="00D348D0" w:rsidRDefault="00D348D0" w:rsidP="00CA76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WACE course scores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grades achieved in course units</w:t>
      </w:r>
    </w:p>
    <w:p w:rsidR="00D348D0" w:rsidRDefault="00D348D0" w:rsidP="00CA76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VET qualifications and VET units of competency successfully completed</w:t>
      </w:r>
    </w:p>
    <w:p w:rsidR="00D348D0" w:rsidRDefault="00D348D0" w:rsidP="00CA76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endorsed programs successfully completed</w:t>
      </w:r>
    </w:p>
    <w:p w:rsidR="00D348D0" w:rsidRDefault="00D348D0" w:rsidP="00CA76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number of community service hours completed</w:t>
      </w:r>
    </w:p>
    <w:p w:rsidR="00D348D0" w:rsidRDefault="00D348D0" w:rsidP="00CA76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results in subjects and WACE courses from previous years.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Details relating to each item which appeared on the statement of results are given below.</w:t>
      </w:r>
    </w:p>
    <w:p w:rsidR="00CA762A" w:rsidRDefault="00CA762A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Exhibitions and awards</w:t>
      </w:r>
    </w:p>
    <w:p w:rsidR="00CA762A" w:rsidRDefault="00CA762A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Authority granted the following awards: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Beazley medal: WACE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Beazley medal: VET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General exhibitions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General exhibitions (ATSI)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General exhibitions (ESL/ESD)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Special general awards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Course exhibitions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Special course awards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VET exhibitions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Workplace Learning exhibition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Certificates of distinction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Special certificates of distinction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Certificates of distinction (VET)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Certificates of distinction (WPL)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Certificates of commendation.</w:t>
      </w:r>
    </w:p>
    <w:p w:rsidR="00C15344" w:rsidRDefault="00C153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D5112" w:rsidRDefault="003D5112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D5112">
        <w:rPr>
          <w:rFonts w:ascii="Arial" w:hAnsi="Arial" w:cs="Arial"/>
          <w:b/>
        </w:rPr>
        <w:lastRenderedPageBreak/>
        <w:t>WACE examinations</w:t>
      </w:r>
    </w:p>
    <w:p w:rsidR="00EC59DD" w:rsidRDefault="00EC59DD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D5112" w:rsidRDefault="003D5112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 12 students who were enrolled in a pair of Stage 3 units of a course were required to sit a WACE examination in that course, unless exempt.</w:t>
      </w:r>
    </w:p>
    <w:p w:rsidR="003D5112" w:rsidRDefault="003D5112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5112" w:rsidRDefault="003D143D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From and including 2014</w:t>
      </w:r>
      <w:r w:rsidR="003D5112">
        <w:rPr>
          <w:rFonts w:ascii="Arial" w:hAnsi="Arial" w:cs="Arial"/>
        </w:rPr>
        <w:t xml:space="preserve">, examinations for Stage 2 unit pairs in Year 12 were optional. That is, Year 12 students could opt out of </w:t>
      </w:r>
      <w:r w:rsidR="00EC59DD">
        <w:rPr>
          <w:rFonts w:ascii="Arial" w:hAnsi="Arial" w:cs="Arial"/>
        </w:rPr>
        <w:t xml:space="preserve">sitting the </w:t>
      </w:r>
      <w:r w:rsidR="003D5112">
        <w:rPr>
          <w:rFonts w:ascii="Arial" w:hAnsi="Arial" w:cs="Arial"/>
        </w:rPr>
        <w:t xml:space="preserve">Stage 2 </w:t>
      </w:r>
      <w:r w:rsidR="00EC59DD">
        <w:rPr>
          <w:rFonts w:ascii="Arial" w:hAnsi="Arial" w:cs="Arial"/>
        </w:rPr>
        <w:t xml:space="preserve">WACE </w:t>
      </w:r>
      <w:r w:rsidR="003D5112">
        <w:rPr>
          <w:rFonts w:ascii="Arial" w:hAnsi="Arial" w:cs="Arial"/>
        </w:rPr>
        <w:t>examinations</w:t>
      </w:r>
      <w:r w:rsidR="00EC59DD">
        <w:rPr>
          <w:rFonts w:ascii="Arial" w:hAnsi="Arial" w:cs="Arial"/>
        </w:rPr>
        <w:t xml:space="preserve">.  </w:t>
      </w:r>
    </w:p>
    <w:p w:rsidR="00EC59DD" w:rsidRDefault="00EC59DD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762A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WACE course scores</w:t>
      </w:r>
    </w:p>
    <w:p w:rsidR="003D5112" w:rsidRDefault="003D5112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Students received WACE course scores for each course in which they had received a school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 for a pair of Stage 2 or Stage 3 course units and sat the WACE examination for that</w:t>
      </w:r>
    </w:p>
    <w:p w:rsidR="00EC59DD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stage of the course.</w:t>
      </w:r>
    </w:p>
    <w:p w:rsidR="00C15344" w:rsidRDefault="00C15344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WACE course score is a slight variation of the combined mark (average of standardised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moderated school mark and the standardised examination mark). This variation ensures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year-to-year consistency in the relationship between WACE course scores and the five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achievement bands (as listed below) described in the WACE course report at the particular</w:t>
      </w:r>
    </w:p>
    <w:p w:rsidR="00D348D0" w:rsidRDefault="00D348D0" w:rsidP="00D3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stage.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75 and above represents excellent achievement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65−74 represents high achievement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50−64 represents satisfactory achievement</w:t>
      </w:r>
    </w:p>
    <w:p w:rsidR="00D348D0" w:rsidRDefault="00D348D0" w:rsidP="00CA762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35−49 represents limited achievement</w:t>
      </w:r>
    </w:p>
    <w:p w:rsidR="00D348D0" w:rsidRDefault="00D348D0" w:rsidP="00CA762A">
      <w:pPr>
        <w:tabs>
          <w:tab w:val="left" w:pos="284"/>
        </w:tabs>
        <w:ind w:left="-14" w:firstLine="28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CA762A">
        <w:rPr>
          <w:rFonts w:ascii="Symbol" w:hAnsi="Symbol" w:cs="Symbol"/>
        </w:rPr>
        <w:tab/>
      </w:r>
      <w:r>
        <w:rPr>
          <w:rFonts w:ascii="Arial" w:hAnsi="Arial" w:cs="Arial"/>
        </w:rPr>
        <w:t>Less than 35 represents inadequate achievement.</w:t>
      </w:r>
    </w:p>
    <w:p w:rsidR="00CA762A" w:rsidRDefault="00CA762A" w:rsidP="00EC59DD">
      <w:pPr>
        <w:rPr>
          <w:rFonts w:ascii="Arial" w:hAnsi="Arial" w:cs="Arial"/>
        </w:rPr>
      </w:pPr>
      <w:r>
        <w:rPr>
          <w:rFonts w:ascii="Arial" w:hAnsi="Arial" w:cs="Arial"/>
        </w:rPr>
        <w:t>The five achievement bands apply to all courses as well as Stage 2 and 3 for each course.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However, the descriptions associated with the standards are tailored to each particular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 and stage. The proportion of students in each achievement band varies from year to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year, course to course and stage to stage depending on the performances of students in that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year.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WACE course scores emphasise what students can do in relation to the standards of the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course/stage.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Scaled scores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Combined marks for WACE courses are also used by the Tertiary Institutions Service Centre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(TISC) to calculate ‘scaled scores’ which are used for university selection purposes. Scaled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scores for WACE courses are quite different from WACE course scores.</w:t>
      </w:r>
    </w:p>
    <w:p w:rsidR="003D143D" w:rsidRDefault="003D143D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Scaled scores emphasise what students can do in relation to other students in the same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 and in relation to other students in other course/stages.</w:t>
      </w:r>
    </w:p>
    <w:p w:rsidR="00C15344" w:rsidRDefault="00C153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Grades achieved in course units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WACE courses were delivered in semester-length units or year-long pairs of units. Explicit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standards are used to measure the achievement of the course units. School achievement in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 units was recorded as a grade, with the exception of Preliminary Stage units, which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were recorded as complete, if achieved.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Course units were available in the following stages:</w:t>
      </w:r>
    </w:p>
    <w:p w:rsidR="00CA762A" w:rsidRDefault="00CA762A" w:rsidP="00CA762A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Stage 3 units</w:t>
      </w:r>
      <w:r>
        <w:rPr>
          <w:rFonts w:ascii="Arial" w:hAnsi="Arial" w:cs="Arial"/>
        </w:rPr>
        <w:tab/>
        <w:t>these units provide opportunities to extend knowledge and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ind w:left="3150"/>
        <w:rPr>
          <w:rFonts w:ascii="Arial" w:hAnsi="Arial" w:cs="Arial"/>
        </w:rPr>
      </w:pPr>
      <w:r>
        <w:rPr>
          <w:rFonts w:ascii="Arial" w:hAnsi="Arial" w:cs="Arial"/>
        </w:rPr>
        <w:t>understanding in academic leaning contexts. Typically, the post</w:t>
      </w:r>
      <w:r w:rsidR="00BF5789">
        <w:rPr>
          <w:rFonts w:ascii="Arial" w:hAnsi="Arial" w:cs="Arial"/>
        </w:rPr>
        <w:t>-</w:t>
      </w:r>
      <w:r>
        <w:rPr>
          <w:rFonts w:ascii="Arial" w:hAnsi="Arial" w:cs="Arial"/>
        </w:rPr>
        <w:t>school pathway is further study at university with some students opting for the workplace or enrolling in vocational education and training courses.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762A" w:rsidRDefault="00CA762A" w:rsidP="00CA762A">
      <w:pPr>
        <w:tabs>
          <w:tab w:val="left" w:pos="3220"/>
        </w:tabs>
        <w:autoSpaceDE w:val="0"/>
        <w:autoSpaceDN w:val="0"/>
        <w:adjustRightInd w:val="0"/>
        <w:spacing w:after="0" w:line="240" w:lineRule="auto"/>
        <w:ind w:left="3136" w:hanging="3136"/>
        <w:rPr>
          <w:rFonts w:ascii="Arial" w:hAnsi="Arial" w:cs="Arial"/>
        </w:rPr>
      </w:pPr>
      <w:r>
        <w:rPr>
          <w:rFonts w:ascii="Arial" w:hAnsi="Arial" w:cs="Arial"/>
        </w:rPr>
        <w:t xml:space="preserve">Stage 2 </w:t>
      </w:r>
      <w:r>
        <w:rPr>
          <w:rFonts w:ascii="Arial" w:hAnsi="Arial" w:cs="Arial"/>
        </w:rPr>
        <w:tab/>
        <w:t>units these units provide opportunities for applied learning with more focus on academic learning for transition to Stage 3 or post</w:t>
      </w:r>
      <w:r w:rsidR="00BF5789">
        <w:rPr>
          <w:rFonts w:ascii="Arial" w:hAnsi="Arial" w:cs="Arial"/>
        </w:rPr>
        <w:t>-</w:t>
      </w:r>
      <w:r>
        <w:rPr>
          <w:rFonts w:ascii="Arial" w:hAnsi="Arial" w:cs="Arial"/>
        </w:rPr>
        <w:t>school options including vocational education and training, apprenticeships and traineeships, university and the workplace.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C59DD" w:rsidRDefault="00CA762A" w:rsidP="00CA762A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3119"/>
        <w:rPr>
          <w:rFonts w:ascii="Arial" w:hAnsi="Arial" w:cs="Arial"/>
        </w:rPr>
      </w:pPr>
      <w:r>
        <w:rPr>
          <w:rFonts w:ascii="Arial" w:hAnsi="Arial" w:cs="Arial"/>
        </w:rPr>
        <w:t xml:space="preserve">Stage 1 </w:t>
      </w:r>
      <w:r>
        <w:rPr>
          <w:rFonts w:ascii="Arial" w:hAnsi="Arial" w:cs="Arial"/>
        </w:rPr>
        <w:tab/>
        <w:t>units these units provide bridging support and a practical and applied focus to develop skills required for students to be successful upon leaving school or in the transition to Stage 2 units. Post</w:t>
      </w:r>
      <w:r w:rsidR="00BF5789">
        <w:rPr>
          <w:rFonts w:ascii="Arial" w:hAnsi="Arial" w:cs="Arial"/>
        </w:rPr>
        <w:t>-</w:t>
      </w:r>
      <w:r>
        <w:rPr>
          <w:rFonts w:ascii="Arial" w:hAnsi="Arial" w:cs="Arial"/>
        </w:rPr>
        <w:t>school pathways generally include vocational education and training, apprenticeships and traineeships and the workplace.</w:t>
      </w:r>
    </w:p>
    <w:p w:rsidR="002F033A" w:rsidRDefault="002F033A" w:rsidP="00CA762A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left="3119" w:hanging="3119"/>
        <w:rPr>
          <w:rFonts w:ascii="Arial" w:hAnsi="Arial" w:cs="Arial"/>
        </w:rPr>
      </w:pPr>
    </w:p>
    <w:p w:rsidR="00CA762A" w:rsidRDefault="00CA762A" w:rsidP="00CA762A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Preliminary Stage units</w:t>
      </w:r>
      <w:r>
        <w:rPr>
          <w:rFonts w:ascii="Arial" w:hAnsi="Arial" w:cs="Arial"/>
        </w:rPr>
        <w:tab/>
        <w:t>these units provide opportunities for practical and supported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</w:rPr>
      </w:pPr>
      <w:r>
        <w:rPr>
          <w:rFonts w:ascii="Arial" w:hAnsi="Arial" w:cs="Arial"/>
        </w:rPr>
        <w:t>learning to develop the skills required to be successful upon leaving school or in the transition to Stage 1 units. Post-school pathways may include entry level training and the workplace.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ind w:left="3119"/>
        <w:rPr>
          <w:rFonts w:ascii="Arial" w:hAnsi="Arial" w:cs="Arial"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Grades in </w:t>
      </w:r>
      <w:r w:rsidR="0098349B">
        <w:rPr>
          <w:rFonts w:ascii="Arial" w:hAnsi="Arial" w:cs="Arial"/>
          <w:b/>
          <w:bCs/>
        </w:rPr>
        <w:t xml:space="preserve">WACE </w:t>
      </w:r>
      <w:r>
        <w:rPr>
          <w:rFonts w:ascii="Arial" w:hAnsi="Arial" w:cs="Arial"/>
          <w:b/>
          <w:bCs/>
        </w:rPr>
        <w:t>course units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Authority moderated the grades in course units to ensure comparability of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grades from school to school. This was achieved through the conduct of grading review</w:t>
      </w:r>
    </w:p>
    <w:p w:rsidR="003D5112" w:rsidRDefault="00CA762A" w:rsidP="00EC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and/or consensus moderation meetings.</w:t>
      </w:r>
    </w:p>
    <w:p w:rsidR="00EC59DD" w:rsidRDefault="00EC59DD" w:rsidP="00EC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grades assigned at the conclusion of a course units were based on each student’s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performance as judged (by the teacher) via reference to the grade descriptions and the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Authority provided work samples. The grades may be interpreted as follows: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Grade A indicates excellent achievement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Grade B indicates high achievement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Grade C indicates satisfactory achievement</w:t>
      </w:r>
    </w:p>
    <w:p w:rsidR="00CA762A" w:rsidRDefault="00CA762A" w:rsidP="00CA76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Grade D indicates limited achievement</w:t>
      </w:r>
    </w:p>
    <w:p w:rsidR="00F2461C" w:rsidRDefault="00CA762A" w:rsidP="00CA762A">
      <w:pPr>
        <w:tabs>
          <w:tab w:val="left" w:pos="284"/>
        </w:tabs>
        <w:ind w:left="-14" w:firstLine="28"/>
        <w:rPr>
          <w:rFonts w:ascii="Arial" w:hAnsi="Arial" w:cs="Arial"/>
        </w:rPr>
      </w:pPr>
      <w:r>
        <w:rPr>
          <w:rFonts w:ascii="Arial" w:hAnsi="Arial" w:cs="Arial"/>
        </w:rPr>
        <w:t>Grade E indicates inadequate achievement</w:t>
      </w:r>
    </w:p>
    <w:p w:rsidR="00F2461C" w:rsidRDefault="00F2461C" w:rsidP="00BF57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VET qualifications and VET units of competency successfully achieved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VET units of competency (competencies) were available for a range of industry areas. These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competencies were included in schools’ Year 11 and Year 12 programs. Students who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successfully completed one or more competencies had the achievement recorded on their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statements of results. The name and code of the registered training organisation (RTO)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responsible for assessing the competency was also recorded.</w:t>
      </w:r>
    </w:p>
    <w:p w:rsidR="002F033A" w:rsidRDefault="002F0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Schools were requested to provide full details relating to the VET qualifications achieved and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whether or not the qualification was achieved through a traineeship. The name of the RTO at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a student achieved a VET qualification was also listed on students’ statements of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results.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61C" w:rsidRDefault="003D143D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2015, there were 10,718 Year 12 students who had 15,375 VET </w:t>
      </w:r>
      <w:r w:rsidR="00F2461C">
        <w:rPr>
          <w:rFonts w:ascii="Arial" w:hAnsi="Arial" w:cs="Arial"/>
        </w:rPr>
        <w:t>qualifications recorded on</w:t>
      </w:r>
      <w:r>
        <w:rPr>
          <w:rFonts w:ascii="Arial" w:hAnsi="Arial" w:cs="Arial"/>
        </w:rPr>
        <w:t xml:space="preserve"> their statements. </w:t>
      </w:r>
      <w:r w:rsidR="00F2461C">
        <w:rPr>
          <w:rFonts w:ascii="Arial" w:hAnsi="Arial" w:cs="Arial"/>
        </w:rPr>
        <w:t>If the qualification was achieved through a traineeship or apprenticeship,</w:t>
      </w:r>
      <w:r>
        <w:rPr>
          <w:rFonts w:ascii="Arial" w:hAnsi="Arial" w:cs="Arial"/>
        </w:rPr>
        <w:t xml:space="preserve"> </w:t>
      </w:r>
      <w:r w:rsidR="00F2461C">
        <w:rPr>
          <w:rFonts w:ascii="Arial" w:hAnsi="Arial" w:cs="Arial"/>
        </w:rPr>
        <w:t xml:space="preserve">then this was also recorded. There were </w:t>
      </w:r>
      <w:r>
        <w:rPr>
          <w:rFonts w:ascii="Arial" w:hAnsi="Arial" w:cs="Arial"/>
        </w:rPr>
        <w:t>501</w:t>
      </w:r>
      <w:r w:rsidR="00F2461C">
        <w:rPr>
          <w:rFonts w:ascii="Arial" w:hAnsi="Arial" w:cs="Arial"/>
        </w:rPr>
        <w:t xml:space="preserve"> full qualifications achieved through traineeship</w:t>
      </w:r>
      <w:r>
        <w:rPr>
          <w:rFonts w:ascii="Arial" w:hAnsi="Arial" w:cs="Arial"/>
        </w:rPr>
        <w:t xml:space="preserve"> </w:t>
      </w:r>
      <w:r w:rsidR="00F2461C">
        <w:rPr>
          <w:rFonts w:ascii="Arial" w:hAnsi="Arial" w:cs="Arial"/>
        </w:rPr>
        <w:t>or apprenticeship arrangements by Year 12 students.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achievement of competencies was recognised by the Authority for the statement of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results and Western Australian Certificate of Education in two categories. The first category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included those that were studied as part of a </w:t>
      </w:r>
      <w:r w:rsidR="003D143D" w:rsidRPr="0098349B">
        <w:rPr>
          <w:rFonts w:ascii="Arial" w:hAnsi="Arial" w:cs="Arial"/>
        </w:rPr>
        <w:t>VET Industry Specific Course</w:t>
      </w:r>
      <w:r w:rsidR="003D1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(i.e. integrated competencies).</w:t>
      </w:r>
      <w:r w:rsidR="003D1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second category was where a student studied a competency in addition to WACE</w:t>
      </w:r>
      <w:r w:rsidR="003D14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courses (i.e. VET credit transfer).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nominal hours provided in the training packages, the Authority allocated VET credit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transfer competencies, successfully completed by students, 55-hour or 110-hour blocks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formed half and full VET course equivalents respectively. These VET course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equivalents contributed towards the Western Australian Certificate of Education. Students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who successfully completed competencies that represented course equivalents had the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VET unit equivalents indicated on their statement of results.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Endorsed programs successfully achieved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Programs endorsed by the School Curriculum and Standards Authority recognise significant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learning by students not covered by courses developed by the Authority. Endorsed programs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were awarded unit equivalence according to specific criteria and could contribute up to 50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cent of the 20 course units for meeting the WACE completion requirement. Descriptors of achievement were recorded on the statement of results in a manner appropriate to the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1624" w:rsidRDefault="003D143D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Successfully completed programs are listed in the rel</w:t>
      </w:r>
      <w:r w:rsidR="00201624">
        <w:rPr>
          <w:rFonts w:ascii="Arial" w:hAnsi="Arial" w:cs="Arial"/>
        </w:rPr>
        <w:t>evant category (e.g. Authority-developed, Provider-developed and School-developed).</w:t>
      </w:r>
    </w:p>
    <w:p w:rsidR="003D143D" w:rsidRDefault="00201624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Community service hours completed</w:t>
      </w:r>
    </w:p>
    <w:p w:rsidR="00EC59DD" w:rsidRDefault="00EC59DD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statement of results recorded the total number of hours of community service completed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 the student, as reported by the school.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Community service supports the development of leadership skills, social responsibility and</w:t>
      </w:r>
    </w:p>
    <w:p w:rsidR="00F2461C" w:rsidRDefault="00F2461C" w:rsidP="00F2461C">
      <w:pPr>
        <w:tabs>
          <w:tab w:val="left" w:pos="284"/>
        </w:tabs>
        <w:ind w:left="-14" w:firstLine="28"/>
        <w:rPr>
          <w:rFonts w:ascii="Arial" w:hAnsi="Arial" w:cs="Arial"/>
        </w:rPr>
      </w:pPr>
      <w:r>
        <w:rPr>
          <w:rFonts w:ascii="Arial" w:hAnsi="Arial" w:cs="Arial"/>
        </w:rPr>
        <w:t>citizenship. Community service can be completed over years 10, 11 and 12.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 achievement in subjects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a student completed at least one course unit, VET unit of competency or endorsed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program and had achieved a grade of achievement for a subject in a previous year, then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grades were listed on the statement of results.</w:t>
      </w:r>
    </w:p>
    <w:p w:rsidR="002F033A" w:rsidRDefault="002F0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WACE course report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201</w:t>
      </w:r>
      <w:r w:rsidR="00201624">
        <w:rPr>
          <w:rFonts w:ascii="Arial" w:hAnsi="Arial" w:cs="Arial"/>
        </w:rPr>
        <w:t>5</w:t>
      </w:r>
      <w:r w:rsidR="00E4634E">
        <w:rPr>
          <w:rFonts w:ascii="Arial" w:hAnsi="Arial" w:cs="Arial"/>
        </w:rPr>
        <w:t xml:space="preserve">, </w:t>
      </w:r>
      <w:r w:rsidR="00201624">
        <w:rPr>
          <w:rFonts w:ascii="Arial" w:hAnsi="Arial" w:cs="Arial"/>
        </w:rPr>
        <w:t>15,106</w:t>
      </w:r>
      <w:r w:rsidR="00E463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Year 12 students received at least one of the </w:t>
      </w:r>
      <w:r w:rsidR="00E4634E">
        <w:rPr>
          <w:rFonts w:ascii="Arial" w:hAnsi="Arial" w:cs="Arial"/>
        </w:rPr>
        <w:t>6</w:t>
      </w:r>
      <w:r w:rsidR="00201624">
        <w:rPr>
          <w:rFonts w:ascii="Arial" w:hAnsi="Arial" w:cs="Arial"/>
        </w:rPr>
        <w:t>8</w:t>
      </w:r>
      <w:r w:rsidR="0098349B">
        <w:rPr>
          <w:rFonts w:ascii="Arial" w:hAnsi="Arial" w:cs="Arial"/>
        </w:rPr>
        <w:t>,</w:t>
      </w:r>
      <w:r w:rsidR="00201624">
        <w:rPr>
          <w:rFonts w:ascii="Arial" w:hAnsi="Arial" w:cs="Arial"/>
        </w:rPr>
        <w:t xml:space="preserve">683 </w:t>
      </w:r>
      <w:r>
        <w:rPr>
          <w:rFonts w:ascii="Arial" w:hAnsi="Arial" w:cs="Arial"/>
        </w:rPr>
        <w:t>course reports which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were printed.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Students who completed a WACE examination for Stage 2 or Stage 3 of a course were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issued with a WACE course report. This report recorded: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school grades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school marks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moderated school marks*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raw examination marks*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standardised examination marks*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WACE course score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a description of the knowledge, skills and understanding demonstrated by the student</w:t>
      </w:r>
    </w:p>
    <w:p w:rsidR="00F2461C" w:rsidRDefault="00F2461C" w:rsidP="00F2461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ab/>
      </w:r>
      <w:r>
        <w:rPr>
          <w:rFonts w:ascii="Arial" w:hAnsi="Arial" w:cs="Arial"/>
        </w:rPr>
        <w:t>state-wide distribution of WACE course scores with indication of the individual’s location</w:t>
      </w:r>
    </w:p>
    <w:p w:rsidR="00F2461C" w:rsidRDefault="00EC59DD" w:rsidP="00EC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2461C">
        <w:rPr>
          <w:rFonts w:ascii="Arial" w:hAnsi="Arial" w:cs="Arial"/>
        </w:rPr>
        <w:t>in that distribution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 w:rsidR="00EC59DD">
        <w:rPr>
          <w:rFonts w:ascii="Symbol" w:hAnsi="Symbol" w:cs="Symbol"/>
        </w:rPr>
        <w:t></w:t>
      </w:r>
      <w:r w:rsidR="00EC59DD">
        <w:rPr>
          <w:rFonts w:ascii="Symbol" w:hAnsi="Symbol" w:cs="Symbol"/>
        </w:rPr>
        <w:t></w:t>
      </w:r>
      <w:r>
        <w:rPr>
          <w:rFonts w:ascii="Arial" w:hAnsi="Arial" w:cs="Arial"/>
        </w:rPr>
        <w:t>the candidature of the course/stage.</w:t>
      </w: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2461C" w:rsidRDefault="00F2461C" w:rsidP="00F246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 A course that had a practical component would have had the written and practical</w:t>
      </w:r>
    </w:p>
    <w:p w:rsidR="00CA762A" w:rsidRDefault="003B4692" w:rsidP="00F2461C">
      <w:pPr>
        <w:tabs>
          <w:tab w:val="left" w:pos="284"/>
        </w:tabs>
        <w:ind w:left="-14" w:firstLine="28"/>
        <w:rPr>
          <w:rFonts w:ascii="Arial" w:hAnsi="Arial" w:cs="Arial"/>
        </w:rPr>
      </w:pPr>
      <w:r>
        <w:rPr>
          <w:rFonts w:ascii="Arial" w:hAnsi="Arial" w:cs="Arial"/>
        </w:rPr>
        <w:t>marks reported separately</w:t>
      </w:r>
    </w:p>
    <w:p w:rsidR="002C13FA" w:rsidRDefault="002C13FA" w:rsidP="002C1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Commendation</w:t>
      </w:r>
    </w:p>
    <w:p w:rsidR="002C13FA" w:rsidRPr="002C13FA" w:rsidRDefault="002C13FA" w:rsidP="002C1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C13FA" w:rsidRDefault="002C13FA" w:rsidP="002C13FA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Certificate of Commendation was awarded to </w:t>
      </w:r>
      <w:r w:rsidR="00201624">
        <w:rPr>
          <w:rFonts w:ascii="Arial" w:hAnsi="Arial" w:cs="Arial"/>
        </w:rPr>
        <w:t>857</w:t>
      </w:r>
      <w:r>
        <w:rPr>
          <w:rFonts w:ascii="Arial" w:hAnsi="Arial" w:cs="Arial"/>
        </w:rPr>
        <w:t xml:space="preserve"> (</w:t>
      </w:r>
      <w:r w:rsidR="00201624">
        <w:rPr>
          <w:rFonts w:ascii="Arial" w:hAnsi="Arial" w:cs="Arial"/>
        </w:rPr>
        <w:t>289</w:t>
      </w:r>
      <w:r>
        <w:rPr>
          <w:rFonts w:ascii="Arial" w:hAnsi="Arial" w:cs="Arial"/>
        </w:rPr>
        <w:t xml:space="preserve"> males and </w:t>
      </w:r>
      <w:r w:rsidR="00201624">
        <w:rPr>
          <w:rFonts w:ascii="Arial" w:hAnsi="Arial" w:cs="Arial"/>
        </w:rPr>
        <w:t>568</w:t>
      </w:r>
      <w:r>
        <w:rPr>
          <w:rFonts w:ascii="Arial" w:hAnsi="Arial" w:cs="Arial"/>
        </w:rPr>
        <w:t xml:space="preserve"> females) Year 12 students who, in their last three consecutive years of senior secondary school WACE enrolment, obtained at least 20 A grades in courses units (including at least three two-unit combinations).</w:t>
      </w:r>
    </w:p>
    <w:p w:rsidR="00BF5789" w:rsidRDefault="00BF5789" w:rsidP="00F2461C">
      <w:pPr>
        <w:tabs>
          <w:tab w:val="left" w:pos="284"/>
        </w:tabs>
        <w:ind w:left="-14" w:firstLine="28"/>
        <w:rPr>
          <w:rFonts w:ascii="Arial" w:hAnsi="Arial" w:cs="Arial"/>
        </w:rPr>
      </w:pPr>
    </w:p>
    <w:p w:rsidR="00BF5789" w:rsidRPr="00BF5789" w:rsidRDefault="003B4692" w:rsidP="00BF5789">
      <w:pPr>
        <w:tabs>
          <w:tab w:val="left" w:pos="284"/>
        </w:tabs>
        <w:ind w:left="-14" w:firstLine="2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2016</w:t>
      </w:r>
      <w:r w:rsidR="00BF5789" w:rsidRPr="00BF5789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22680</w:t>
      </w:r>
    </w:p>
    <w:sectPr w:rsidR="00BF5789" w:rsidRPr="00BF5789" w:rsidSect="00D348D0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D6D90"/>
    <w:multiLevelType w:val="hybridMultilevel"/>
    <w:tmpl w:val="0FCAF4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EF5649"/>
    <w:multiLevelType w:val="hybridMultilevel"/>
    <w:tmpl w:val="305E0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D2563"/>
    <w:multiLevelType w:val="hybridMultilevel"/>
    <w:tmpl w:val="DAAC8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0"/>
    <w:rsid w:val="00201624"/>
    <w:rsid w:val="0024173A"/>
    <w:rsid w:val="002C13FA"/>
    <w:rsid w:val="002F033A"/>
    <w:rsid w:val="00344044"/>
    <w:rsid w:val="003B4692"/>
    <w:rsid w:val="003D143D"/>
    <w:rsid w:val="003D5112"/>
    <w:rsid w:val="00553DD8"/>
    <w:rsid w:val="006847B2"/>
    <w:rsid w:val="0098349B"/>
    <w:rsid w:val="009F5689"/>
    <w:rsid w:val="00AF206B"/>
    <w:rsid w:val="00BF5789"/>
    <w:rsid w:val="00C15344"/>
    <w:rsid w:val="00C23C98"/>
    <w:rsid w:val="00CA762A"/>
    <w:rsid w:val="00D348D0"/>
    <w:rsid w:val="00E4634E"/>
    <w:rsid w:val="00E51704"/>
    <w:rsid w:val="00E51FF3"/>
    <w:rsid w:val="00EC2CFE"/>
    <w:rsid w:val="00EC59DD"/>
    <w:rsid w:val="00F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77213-3764-4165-BC93-431DAB3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Raheb</dc:creator>
  <cp:lastModifiedBy>Jessica Wright</cp:lastModifiedBy>
  <cp:revision>8</cp:revision>
  <cp:lastPrinted>2016-05-06T01:09:00Z</cp:lastPrinted>
  <dcterms:created xsi:type="dcterms:W3CDTF">2016-05-05T04:06:00Z</dcterms:created>
  <dcterms:modified xsi:type="dcterms:W3CDTF">2016-05-09T03:50:00Z</dcterms:modified>
</cp:coreProperties>
</file>