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8926" w14:textId="5EDAF203" w:rsidR="00092555" w:rsidRPr="00383B36" w:rsidRDefault="00092555" w:rsidP="000D6C52">
      <w:pPr>
        <w:spacing w:before="3480" w:after="0"/>
        <w:rPr>
          <w:rFonts w:cs="Calibri"/>
          <w:b/>
          <w:noProof/>
          <w:sz w:val="56"/>
          <w:szCs w:val="60"/>
          <w:lang w:eastAsia="en-AU"/>
        </w:rPr>
      </w:pPr>
      <w:r w:rsidRPr="00383B36">
        <w:rPr>
          <w:rFonts w:cs="Calibri"/>
          <w:b/>
          <w:sz w:val="56"/>
          <w:szCs w:val="60"/>
          <w:lang w:eastAsia="en-AU"/>
        </w:rPr>
        <w:t>En</w:t>
      </w:r>
      <w:r w:rsidR="00837688" w:rsidRPr="00383B36">
        <w:rPr>
          <w:rFonts w:cs="Calibri"/>
          <w:b/>
          <w:sz w:val="56"/>
          <w:szCs w:val="60"/>
          <w:lang w:eastAsia="en-AU"/>
        </w:rPr>
        <w:t>glish as an Additional Language</w:t>
      </w:r>
      <w:r w:rsidR="000D6C52">
        <w:rPr>
          <w:rFonts w:cs="Calibri"/>
          <w:b/>
          <w:sz w:val="56"/>
          <w:szCs w:val="60"/>
          <w:lang w:eastAsia="en-AU"/>
        </w:rPr>
        <w:t xml:space="preserve"> </w:t>
      </w:r>
      <w:r w:rsidRPr="00383B36">
        <w:rPr>
          <w:rFonts w:cs="Calibri"/>
          <w:b/>
          <w:sz w:val="56"/>
          <w:szCs w:val="60"/>
          <w:lang w:eastAsia="en-AU"/>
        </w:rPr>
        <w:t>or Dialect (EAL/D)</w:t>
      </w:r>
    </w:p>
    <w:p w14:paraId="7C3A6279" w14:textId="0F110166" w:rsidR="00092555" w:rsidRPr="00383B36" w:rsidRDefault="00092555" w:rsidP="00A31BD0">
      <w:pPr>
        <w:spacing w:before="360" w:after="240" w:line="240" w:lineRule="auto"/>
        <w:rPr>
          <w:rFonts w:cs="Calibri"/>
          <w:b/>
          <w:color w:val="7030A0"/>
          <w:sz w:val="52"/>
          <w:szCs w:val="72"/>
          <w:lang w:eastAsia="en-AU"/>
        </w:rPr>
      </w:pPr>
      <w:r w:rsidRPr="00383B36">
        <w:rPr>
          <w:rFonts w:cs="Calibri"/>
          <w:b/>
          <w:noProof/>
          <w:color w:val="7030A0"/>
          <w:sz w:val="20"/>
          <w:szCs w:val="24"/>
          <w:lang w:eastAsia="en-AU"/>
        </w:rPr>
        <mc:AlternateContent>
          <mc:Choice Requires="wps">
            <w:drawing>
              <wp:anchor distT="0" distB="0" distL="114300" distR="114300" simplePos="0" relativeHeight="251777536" behindDoc="0" locked="0" layoutInCell="1" allowOverlap="1" wp14:anchorId="4EA6C95D" wp14:editId="253C17C3">
                <wp:simplePos x="0" y="0"/>
                <wp:positionH relativeFrom="margin">
                  <wp:posOffset>9525</wp:posOffset>
                </wp:positionH>
                <wp:positionV relativeFrom="paragraph">
                  <wp:posOffset>101485</wp:posOffset>
                </wp:positionV>
                <wp:extent cx="5400040" cy="0"/>
                <wp:effectExtent l="0" t="0" r="29210" b="19050"/>
                <wp:wrapNone/>
                <wp:docPr id="15" name="Straight Connector 15" descr="Decorativ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lgn="ctr">
                          <a:solidFill>
                            <a:srgbClr val="9C70B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D6D9D0" id="Straight Connector 15" o:spid="_x0000_s1026" alt="Title: Line - Description: Decorative" style="position:absolute;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75pt,8pt" to="42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o2QwIAAHEEAAAOAAAAZHJzL2Uyb0RvYy54bWysVE2P2jAQvVfqf7ByhyQ0fEWEVZtAL3SL&#10;xPYHGNtJrDq2ZXsJqOp/79gQxLaXqurF2J6Zlzdvnlk9nTuBTsxYrmQRpeMkQkwSRblsiujby3a0&#10;iJB1WFIslGRFdGE2elq/f7fqdc4mqlWCMoMARNq810XUOqfzOLakZR22Y6WZhGCtTIcdHE0TU4N7&#10;QO9EPEmSWdwrQ7VRhFkLt9U1GK0Dfl0z4r7WtWUOiSICbi6sJqxHv8brFc4bg3XLyY0G/gcWHeYS&#10;PnqHqrDD6NXwP6A6ToyyqnZjorpY1TUnLPQA3aTJb90cWqxZ6AXEsfouk/1/sOT5tDeIU5jdNEIS&#10;dzCjgzOYN61DpZISFFQG+SBlloByFSPKYMdPDOTkTkDBjkvmley1zQGwlHvjtSBnedA7Rb5bJFXZ&#10;Ytmw0NHLRUNR6iviNyX+YDXwOfZfFIUc/OpUkPVcm85DgmDoHKZ3uU+PnR0icDnNkiTJYMhkiMU4&#10;Hwq1se4zUx3ymyISnrEHxKeddZ4IzocUfy3VlgsRzCEk6oHtMpkCNBYN2Jw4E4qtEpz6RF9iTXMs&#10;hUEnDFZblvPk0zx0CJHHtI47MLzgXREtgG9ys2DLMN1IGr7oMBfXPbAS0oNDj8Dztrsa68cyWW4W&#10;m0U2yiazzShLqmr0cVtmo9k2nU+rD1VZVulPzzPN8pZTyqSnOpg8zf7ORLfndrXn3eZ3feK36EFI&#10;IDv8BtJhyH6uV4ccFb3szTB88HVIvr1B/3Aez7B//KdY/wIAAP//AwBQSwMEFAAGAAgAAAAhAJJE&#10;1tjcAAAABwEAAA8AAABkcnMvZG93bnJldi54bWxMj0FLw0AQhe+C/2EZwZvdVGitMZsiQhGKWBpF&#10;7G2anSbB7GzIbtP47x3pQU/Dm/d48022HF2rBupD49nAdJKAIi69bbgy8P62ulmAChHZYuuZDHxT&#10;gGV+eZFhav2JtzQUsVJSwiFFA3WMXap1KGtyGCa+Ixbv4HuHUWRfadvjScpdq2+TZK4dNiwXauzo&#10;qabyqzg6A4f6dbP7eC62xJvP1VC+4Hp3tzbm+mp8fAAVaYx/YfjFF3TIhWnvj2yDakXPJChjLh+J&#10;vZhN70HtzwudZ/o/f/4DAAD//wMAUEsBAi0AFAAGAAgAAAAhALaDOJL+AAAA4QEAABMAAAAAAAAA&#10;AAAAAAAAAAAAAFtDb250ZW50X1R5cGVzXS54bWxQSwECLQAUAAYACAAAACEAOP0h/9YAAACUAQAA&#10;CwAAAAAAAAAAAAAAAAAvAQAAX3JlbHMvLnJlbHNQSwECLQAUAAYACAAAACEAHgcqNkMCAABxBAAA&#10;DgAAAAAAAAAAAAAAAAAuAgAAZHJzL2Uyb0RvYy54bWxQSwECLQAUAAYACAAAACEAkkTW2NwAAAAH&#10;AQAADwAAAAAAAAAAAAAAAACdBAAAZHJzL2Rvd25yZXYueG1sUEsFBgAAAAAEAAQA8wAAAKYFAAAA&#10;AA==&#10;" strokecolor="#9c70b7" strokeweight="1.5pt">
                <v:stroke joinstyle="miter"/>
                <w10:wrap anchorx="margin"/>
              </v:line>
            </w:pict>
          </mc:Fallback>
        </mc:AlternateContent>
      </w:r>
      <w:r w:rsidR="000C5C89">
        <w:rPr>
          <w:rFonts w:cs="Calibri"/>
          <w:b/>
          <w:color w:val="7030A0"/>
          <w:sz w:val="52"/>
          <w:szCs w:val="72"/>
          <w:lang w:eastAsia="en-AU"/>
        </w:rPr>
        <w:t>Eligibility</w:t>
      </w:r>
      <w:r w:rsidRPr="00383B36">
        <w:rPr>
          <w:rFonts w:cs="Calibri"/>
          <w:b/>
          <w:color w:val="7030A0"/>
          <w:sz w:val="52"/>
          <w:szCs w:val="72"/>
          <w:lang w:eastAsia="en-AU"/>
        </w:rPr>
        <w:t xml:space="preserve"> guide</w:t>
      </w:r>
      <w:r w:rsidR="000C5C89">
        <w:rPr>
          <w:rFonts w:cs="Calibri"/>
          <w:b/>
          <w:color w:val="7030A0"/>
          <w:sz w:val="52"/>
          <w:szCs w:val="72"/>
          <w:lang w:eastAsia="en-AU"/>
        </w:rPr>
        <w:t xml:space="preserve"> and allocation of extra time to complete the Online Numeracy and Literacy Assessment (OLNA)</w:t>
      </w:r>
    </w:p>
    <w:p w14:paraId="66E0BCE8" w14:textId="675F7C8D" w:rsidR="005D023E" w:rsidRPr="00411150" w:rsidRDefault="005D023E" w:rsidP="00092555">
      <w:pPr>
        <w:spacing w:after="120" w:line="240" w:lineRule="auto"/>
        <w:rPr>
          <w:rFonts w:cs="Calibri"/>
          <w:b/>
          <w:sz w:val="24"/>
          <w:szCs w:val="24"/>
          <w:lang w:eastAsia="en-AU"/>
        </w:rPr>
        <w:sectPr w:rsidR="005D023E" w:rsidRPr="00411150" w:rsidSect="0004580D">
          <w:footerReference w:type="default" r:id="rId8"/>
          <w:headerReference w:type="first" r:id="rId9"/>
          <w:type w:val="continuous"/>
          <w:pgSz w:w="11906" w:h="16838" w:code="9"/>
          <w:pgMar w:top="1440" w:right="1440" w:bottom="1440" w:left="1440" w:header="567" w:footer="510" w:gutter="0"/>
          <w:pgNumType w:start="1"/>
          <w:cols w:space="708"/>
          <w:titlePg/>
          <w:docGrid w:linePitch="360"/>
        </w:sectPr>
      </w:pPr>
      <w:r w:rsidRPr="00411150">
        <w:rPr>
          <w:rFonts w:cs="Calibri"/>
          <w:b/>
          <w:sz w:val="24"/>
          <w:szCs w:val="24"/>
          <w:lang w:eastAsia="en-AU"/>
        </w:rPr>
        <w:t>For use from 2023</w:t>
      </w:r>
    </w:p>
    <w:p w14:paraId="0F75C598" w14:textId="77777777" w:rsidR="0059602A" w:rsidRPr="00C43495" w:rsidRDefault="0059602A" w:rsidP="0059602A">
      <w:pPr>
        <w:keepNext/>
        <w:spacing w:after="60"/>
        <w:rPr>
          <w:rFonts w:eastAsia="SimHei" w:cs="Calibri"/>
          <w:b/>
        </w:rPr>
      </w:pPr>
      <w:r w:rsidRPr="00C43495">
        <w:rPr>
          <w:rFonts w:eastAsia="SimHei" w:cs="Calibri"/>
          <w:b/>
        </w:rPr>
        <w:lastRenderedPageBreak/>
        <w:t>Acknowledgement of Country</w:t>
      </w:r>
    </w:p>
    <w:p w14:paraId="3CA904B6" w14:textId="77777777" w:rsidR="0059602A" w:rsidRDefault="0059602A" w:rsidP="0059602A">
      <w:pPr>
        <w:spacing w:after="80" w:line="264" w:lineRule="auto"/>
        <w:ind w:right="140"/>
        <w:jc w:val="both"/>
        <w:rPr>
          <w:rFonts w:eastAsia="SimHei" w:cs="Calibri"/>
        </w:rPr>
      </w:pPr>
      <w:r w:rsidRPr="00C43495">
        <w:rPr>
          <w:rFonts w:eastAsia="SimHei" w:cs="Calibri"/>
        </w:rPr>
        <w:t xml:space="preserve">Kaya. The School Curriculum and Standards Authority (the Authority) acknowledges that our offices are on </w:t>
      </w:r>
      <w:proofErr w:type="spellStart"/>
      <w:r w:rsidRPr="00C43495">
        <w:rPr>
          <w:rFonts w:eastAsia="SimHei" w:cs="Calibri"/>
        </w:rPr>
        <w:t>Whadjuk</w:t>
      </w:r>
      <w:proofErr w:type="spellEnd"/>
      <w:r w:rsidRPr="00C43495">
        <w:rPr>
          <w:rFonts w:eastAsia="SimHei" w:cs="Calibri"/>
        </w:rPr>
        <w:t xml:space="preserve"> Noongar </w:t>
      </w:r>
      <w:proofErr w:type="spellStart"/>
      <w:r w:rsidRPr="00C43495">
        <w:rPr>
          <w:rFonts w:eastAsia="SimHei" w:cs="Calibri"/>
        </w:rPr>
        <w:t>boodjar</w:t>
      </w:r>
      <w:proofErr w:type="spellEnd"/>
      <w:r w:rsidRPr="00C43495">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58C90D9" w14:textId="20AD8A8D" w:rsidR="00092555" w:rsidRPr="0059602A" w:rsidRDefault="00092555" w:rsidP="0059602A">
      <w:pPr>
        <w:spacing w:before="6840" w:after="120" w:line="240" w:lineRule="auto"/>
        <w:ind w:right="140"/>
        <w:jc w:val="both"/>
        <w:rPr>
          <w:rFonts w:eastAsia="Calibri"/>
          <w:b/>
          <w:sz w:val="20"/>
          <w:szCs w:val="20"/>
        </w:rPr>
      </w:pPr>
      <w:r w:rsidRPr="0059602A">
        <w:rPr>
          <w:rFonts w:eastAsia="Calibri"/>
          <w:b/>
          <w:sz w:val="20"/>
          <w:szCs w:val="20"/>
        </w:rPr>
        <w:t>Copyright</w:t>
      </w:r>
    </w:p>
    <w:p w14:paraId="7C9D7C51" w14:textId="0242823B" w:rsidR="00092555" w:rsidRPr="0059602A" w:rsidRDefault="00092555" w:rsidP="0059602A">
      <w:pPr>
        <w:spacing w:after="120" w:line="240" w:lineRule="auto"/>
        <w:ind w:right="140"/>
        <w:jc w:val="both"/>
        <w:rPr>
          <w:rFonts w:eastAsia="Calibri"/>
          <w:sz w:val="20"/>
          <w:szCs w:val="20"/>
        </w:rPr>
      </w:pPr>
      <w:r w:rsidRPr="0059602A">
        <w:rPr>
          <w:rFonts w:eastAsia="Calibri"/>
          <w:sz w:val="20"/>
          <w:szCs w:val="20"/>
        </w:rPr>
        <w:t>© School Curriculum and Standards Authority, 20</w:t>
      </w:r>
      <w:r w:rsidR="00F97ADA" w:rsidRPr="0059602A">
        <w:rPr>
          <w:rFonts w:eastAsia="Calibri"/>
          <w:sz w:val="20"/>
          <w:szCs w:val="20"/>
        </w:rPr>
        <w:t>22</w:t>
      </w:r>
    </w:p>
    <w:p w14:paraId="40B72510" w14:textId="77777777" w:rsidR="00092555" w:rsidRPr="0059602A" w:rsidRDefault="00092555" w:rsidP="0059602A">
      <w:pPr>
        <w:spacing w:after="120" w:line="240" w:lineRule="auto"/>
        <w:ind w:right="140"/>
        <w:jc w:val="both"/>
        <w:rPr>
          <w:rFonts w:eastAsia="Calibri"/>
          <w:sz w:val="20"/>
          <w:szCs w:val="20"/>
        </w:rPr>
      </w:pPr>
      <w:r w:rsidRPr="0059602A">
        <w:rPr>
          <w:rFonts w:eastAsia="Calibri"/>
          <w:sz w:val="20"/>
          <w:szCs w:val="20"/>
        </w:rPr>
        <w:t>This document—apart from any third party copyright material contained in it—may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4D15B78B" w14:textId="77777777" w:rsidR="00092555" w:rsidRPr="0059602A" w:rsidRDefault="00092555" w:rsidP="0059602A">
      <w:pPr>
        <w:spacing w:after="120" w:line="240" w:lineRule="auto"/>
        <w:ind w:right="140"/>
        <w:jc w:val="both"/>
        <w:rPr>
          <w:rFonts w:eastAsia="Calibri"/>
          <w:sz w:val="20"/>
          <w:szCs w:val="20"/>
        </w:rPr>
      </w:pPr>
      <w:r w:rsidRPr="0059602A">
        <w:rPr>
          <w:rFonts w:eastAsia="Calibri"/>
          <w:sz w:val="20"/>
          <w:szCs w:val="20"/>
        </w:rPr>
        <w:t xml:space="preserve">Copying or communication for any other purpose can be done only within the terms of the </w:t>
      </w:r>
      <w:r w:rsidRPr="0059602A">
        <w:rPr>
          <w:rFonts w:eastAsia="Calibri"/>
          <w:i/>
          <w:iCs/>
          <w:sz w:val="20"/>
          <w:szCs w:val="20"/>
        </w:rPr>
        <w:t>Copyright Act 1968</w:t>
      </w:r>
      <w:r w:rsidRPr="0059602A">
        <w:rPr>
          <w:rFonts w:eastAsia="Calibri"/>
          <w:sz w:val="20"/>
          <w:szCs w:val="20"/>
        </w:rPr>
        <w:t xml:space="preserve"> or with prior written permission of the School Curriculum and Standards Authority. Copying or communication of any third party copyright material can be done only within the terms of the </w:t>
      </w:r>
      <w:r w:rsidRPr="0059602A">
        <w:rPr>
          <w:rFonts w:eastAsia="Calibri"/>
          <w:i/>
          <w:iCs/>
          <w:sz w:val="20"/>
          <w:szCs w:val="20"/>
        </w:rPr>
        <w:t>Copyright Act 1968</w:t>
      </w:r>
      <w:r w:rsidRPr="0059602A">
        <w:rPr>
          <w:rFonts w:eastAsia="Calibri"/>
          <w:sz w:val="20"/>
          <w:szCs w:val="20"/>
        </w:rPr>
        <w:t xml:space="preserve"> or with permission of the copyright owners.</w:t>
      </w:r>
    </w:p>
    <w:p w14:paraId="552F3C71" w14:textId="2E224DB5" w:rsidR="00092555" w:rsidRPr="0059602A" w:rsidRDefault="00092555" w:rsidP="0059602A">
      <w:pPr>
        <w:spacing w:after="120" w:line="240" w:lineRule="auto"/>
        <w:jc w:val="both"/>
        <w:rPr>
          <w:rFonts w:eastAsia="Calibri"/>
          <w:sz w:val="20"/>
          <w:szCs w:val="20"/>
        </w:rPr>
      </w:pPr>
      <w:r w:rsidRPr="0059602A">
        <w:rPr>
          <w:rFonts w:eastAsia="Calibri"/>
          <w:sz w:val="20"/>
          <w:szCs w:val="20"/>
        </w:rPr>
        <w:t xml:space="preserve">Any content in this document that has been derived from the Australian Curriculum may be used under the terms of the </w:t>
      </w:r>
      <w:hyperlink r:id="rId10" w:tgtFrame="_blank" w:history="1">
        <w:r w:rsidRPr="0059602A">
          <w:rPr>
            <w:rFonts w:eastAsia="Calibri"/>
            <w:color w:val="46328C"/>
            <w:sz w:val="20"/>
            <w:szCs w:val="20"/>
            <w:u w:val="single"/>
          </w:rPr>
          <w:t>Creative Commons Attribution 4.0 International licence</w:t>
        </w:r>
      </w:hyperlink>
      <w:r w:rsidRPr="0059602A">
        <w:rPr>
          <w:rFonts w:eastAsia="Calibri"/>
          <w:sz w:val="20"/>
          <w:szCs w:val="20"/>
        </w:rPr>
        <w:t>.</w:t>
      </w:r>
    </w:p>
    <w:p w14:paraId="102E98F0" w14:textId="77777777" w:rsidR="00092555" w:rsidRPr="0059602A" w:rsidRDefault="00092555" w:rsidP="0059602A">
      <w:pPr>
        <w:spacing w:after="120" w:line="240" w:lineRule="auto"/>
        <w:ind w:right="140"/>
        <w:jc w:val="both"/>
        <w:rPr>
          <w:rFonts w:eastAsia="Calibri"/>
          <w:b/>
          <w:sz w:val="20"/>
          <w:szCs w:val="20"/>
        </w:rPr>
      </w:pPr>
      <w:r w:rsidRPr="0059602A">
        <w:rPr>
          <w:rFonts w:eastAsia="Calibri"/>
          <w:b/>
          <w:sz w:val="20"/>
          <w:szCs w:val="20"/>
        </w:rPr>
        <w:t>Disclaimer</w:t>
      </w:r>
    </w:p>
    <w:p w14:paraId="66ADF984" w14:textId="77777777" w:rsidR="003F1084" w:rsidRPr="0059602A" w:rsidRDefault="00092555" w:rsidP="0059602A">
      <w:pPr>
        <w:spacing w:after="120" w:line="240" w:lineRule="auto"/>
        <w:contextualSpacing/>
        <w:rPr>
          <w:rFonts w:eastAsia="Calibri"/>
          <w:sz w:val="20"/>
          <w:szCs w:val="20"/>
        </w:rPr>
        <w:sectPr w:rsidR="003F1084" w:rsidRPr="0059602A" w:rsidSect="00FD3B8E">
          <w:headerReference w:type="first" r:id="rId11"/>
          <w:footerReference w:type="first" r:id="rId12"/>
          <w:pgSz w:w="11906" w:h="16838" w:code="9"/>
          <w:pgMar w:top="1440" w:right="1440" w:bottom="1440" w:left="1440" w:header="567" w:footer="510" w:gutter="0"/>
          <w:pgNumType w:start="1"/>
          <w:cols w:space="708"/>
          <w:titlePg/>
          <w:docGrid w:linePitch="360"/>
        </w:sectPr>
      </w:pPr>
      <w:r w:rsidRPr="0059602A">
        <w:rPr>
          <w:rFonts w:eastAsia="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w:t>
      </w:r>
      <w:r w:rsidR="00B46820" w:rsidRPr="0059602A">
        <w:rPr>
          <w:rFonts w:eastAsia="Calibri"/>
          <w:sz w:val="20"/>
          <w:szCs w:val="20"/>
        </w:rPr>
        <w:t>esources relevant to the course</w:t>
      </w:r>
    </w:p>
    <w:sdt>
      <w:sdtPr>
        <w:rPr>
          <w:rFonts w:eastAsia="Calibri"/>
        </w:rPr>
        <w:id w:val="-1568101461"/>
        <w:docPartObj>
          <w:docPartGallery w:val="Table of Contents"/>
          <w:docPartUnique/>
        </w:docPartObj>
      </w:sdtPr>
      <w:sdtEndPr>
        <w:rPr>
          <w:bCs/>
          <w:noProof/>
        </w:rPr>
      </w:sdtEndPr>
      <w:sdtContent>
        <w:p w14:paraId="3B4A1DFC" w14:textId="77777777" w:rsidR="00D91D10" w:rsidRPr="00D91D10" w:rsidRDefault="00D91D10" w:rsidP="003F1084">
          <w:pPr>
            <w:spacing w:line="264" w:lineRule="auto"/>
            <w:ind w:right="140"/>
            <w:jc w:val="both"/>
            <w:rPr>
              <w:rFonts w:eastAsia="Calibri" w:cs="Calibri"/>
              <w:b/>
              <w:color w:val="9C70B7"/>
              <w:sz w:val="36"/>
              <w:szCs w:val="32"/>
            </w:rPr>
          </w:pPr>
          <w:r w:rsidRPr="00D91D10">
            <w:rPr>
              <w:rFonts w:eastAsia="Calibri"/>
              <w:b/>
              <w:color w:val="7030A0"/>
              <w:sz w:val="36"/>
              <w:szCs w:val="32"/>
            </w:rPr>
            <w:t>Contents</w:t>
          </w:r>
        </w:p>
        <w:p w14:paraId="66870E5C" w14:textId="0EED1EA7" w:rsidR="00200F5C" w:rsidRDefault="0059602A">
          <w:pPr>
            <w:pStyle w:val="TOC1"/>
            <w:rPr>
              <w:rFonts w:asciiTheme="minorHAnsi" w:eastAsiaTheme="minorEastAsia" w:hAnsiTheme="minorHAnsi" w:cstheme="minorBidi"/>
              <w:b w:val="0"/>
              <w:lang w:eastAsia="en-AU"/>
            </w:rPr>
          </w:pPr>
          <w:r>
            <w:rPr>
              <w:rFonts w:eastAsia="Calibri"/>
              <w:b w:val="0"/>
              <w:bCs/>
            </w:rPr>
            <w:fldChar w:fldCharType="begin"/>
          </w:r>
          <w:r>
            <w:rPr>
              <w:rFonts w:eastAsia="Calibri"/>
              <w:b w:val="0"/>
              <w:bCs/>
            </w:rPr>
            <w:instrText xml:space="preserve"> TOC \o "1-2" \h \z \u </w:instrText>
          </w:r>
          <w:r>
            <w:rPr>
              <w:rFonts w:eastAsia="Calibri"/>
              <w:b w:val="0"/>
              <w:bCs/>
            </w:rPr>
            <w:fldChar w:fldCharType="separate"/>
          </w:r>
          <w:hyperlink w:anchor="_Toc111621680" w:history="1">
            <w:r w:rsidR="00200F5C" w:rsidRPr="003C2454">
              <w:rPr>
                <w:rStyle w:val="Hyperlink"/>
              </w:rPr>
              <w:t>Eligibility requirements for enrolment in English as an Additional Language/Dialect (EAL/D) courses</w:t>
            </w:r>
            <w:r w:rsidR="00200F5C">
              <w:rPr>
                <w:webHidden/>
              </w:rPr>
              <w:tab/>
            </w:r>
            <w:r w:rsidR="00200F5C">
              <w:rPr>
                <w:webHidden/>
              </w:rPr>
              <w:fldChar w:fldCharType="begin"/>
            </w:r>
            <w:r w:rsidR="00200F5C">
              <w:rPr>
                <w:webHidden/>
              </w:rPr>
              <w:instrText xml:space="preserve"> PAGEREF _Toc111621680 \h </w:instrText>
            </w:r>
            <w:r w:rsidR="00200F5C">
              <w:rPr>
                <w:webHidden/>
              </w:rPr>
            </w:r>
            <w:r w:rsidR="00200F5C">
              <w:rPr>
                <w:webHidden/>
              </w:rPr>
              <w:fldChar w:fldCharType="separate"/>
            </w:r>
            <w:r w:rsidR="007245E0">
              <w:rPr>
                <w:webHidden/>
              </w:rPr>
              <w:t>1</w:t>
            </w:r>
            <w:r w:rsidR="00200F5C">
              <w:rPr>
                <w:webHidden/>
              </w:rPr>
              <w:fldChar w:fldCharType="end"/>
            </w:r>
          </w:hyperlink>
        </w:p>
        <w:p w14:paraId="663ECA31" w14:textId="53222881" w:rsidR="00200F5C" w:rsidRDefault="00470D2C">
          <w:pPr>
            <w:pStyle w:val="TOC1"/>
            <w:rPr>
              <w:rFonts w:asciiTheme="minorHAnsi" w:eastAsiaTheme="minorEastAsia" w:hAnsiTheme="minorHAnsi" w:cstheme="minorBidi"/>
              <w:b w:val="0"/>
              <w:lang w:eastAsia="en-AU"/>
            </w:rPr>
          </w:pPr>
          <w:hyperlink w:anchor="_Toc111621681" w:history="1">
            <w:r w:rsidR="00200F5C" w:rsidRPr="003C2454">
              <w:rPr>
                <w:rStyle w:val="Hyperlink"/>
              </w:rPr>
              <w:t>Extra time to complete the Online Literacy and Numeracy Assessment (OLNA)</w:t>
            </w:r>
            <w:r w:rsidR="00200F5C">
              <w:rPr>
                <w:webHidden/>
              </w:rPr>
              <w:tab/>
            </w:r>
            <w:r w:rsidR="00200F5C">
              <w:rPr>
                <w:webHidden/>
              </w:rPr>
              <w:fldChar w:fldCharType="begin"/>
            </w:r>
            <w:r w:rsidR="00200F5C">
              <w:rPr>
                <w:webHidden/>
              </w:rPr>
              <w:instrText xml:space="preserve"> PAGEREF _Toc111621681 \h </w:instrText>
            </w:r>
            <w:r w:rsidR="00200F5C">
              <w:rPr>
                <w:webHidden/>
              </w:rPr>
            </w:r>
            <w:r w:rsidR="00200F5C">
              <w:rPr>
                <w:webHidden/>
              </w:rPr>
              <w:fldChar w:fldCharType="separate"/>
            </w:r>
            <w:r w:rsidR="007245E0">
              <w:rPr>
                <w:webHidden/>
              </w:rPr>
              <w:t>1</w:t>
            </w:r>
            <w:r w:rsidR="00200F5C">
              <w:rPr>
                <w:webHidden/>
              </w:rPr>
              <w:fldChar w:fldCharType="end"/>
            </w:r>
          </w:hyperlink>
        </w:p>
        <w:p w14:paraId="11DFB3CA" w14:textId="13A3D671" w:rsidR="00200F5C" w:rsidRDefault="00470D2C">
          <w:pPr>
            <w:pStyle w:val="TOC1"/>
            <w:rPr>
              <w:rFonts w:asciiTheme="minorHAnsi" w:eastAsiaTheme="minorEastAsia" w:hAnsiTheme="minorHAnsi" w:cstheme="minorBidi"/>
              <w:b w:val="0"/>
              <w:lang w:eastAsia="en-AU"/>
            </w:rPr>
          </w:pPr>
          <w:hyperlink w:anchor="_Toc111621682" w:history="1">
            <w:r w:rsidR="00200F5C" w:rsidRPr="003C2454">
              <w:rPr>
                <w:rStyle w:val="Hyperlink"/>
              </w:rPr>
              <w:t>Eligibility to enrol in the EAL/D ATAR Year 12 course</w:t>
            </w:r>
            <w:r w:rsidR="00200F5C">
              <w:rPr>
                <w:webHidden/>
              </w:rPr>
              <w:tab/>
            </w:r>
            <w:r w:rsidR="00200F5C">
              <w:rPr>
                <w:webHidden/>
              </w:rPr>
              <w:fldChar w:fldCharType="begin"/>
            </w:r>
            <w:r w:rsidR="00200F5C">
              <w:rPr>
                <w:webHidden/>
              </w:rPr>
              <w:instrText xml:space="preserve"> PAGEREF _Toc111621682 \h </w:instrText>
            </w:r>
            <w:r w:rsidR="00200F5C">
              <w:rPr>
                <w:webHidden/>
              </w:rPr>
            </w:r>
            <w:r w:rsidR="00200F5C">
              <w:rPr>
                <w:webHidden/>
              </w:rPr>
              <w:fldChar w:fldCharType="separate"/>
            </w:r>
            <w:r w:rsidR="007245E0">
              <w:rPr>
                <w:webHidden/>
              </w:rPr>
              <w:t>2</w:t>
            </w:r>
            <w:r w:rsidR="00200F5C">
              <w:rPr>
                <w:webHidden/>
              </w:rPr>
              <w:fldChar w:fldCharType="end"/>
            </w:r>
          </w:hyperlink>
        </w:p>
        <w:p w14:paraId="4E00F4C5" w14:textId="688E8A50" w:rsidR="00200F5C" w:rsidRDefault="00470D2C">
          <w:pPr>
            <w:pStyle w:val="TOC2"/>
            <w:rPr>
              <w:rFonts w:asciiTheme="minorHAnsi" w:eastAsiaTheme="minorEastAsia" w:hAnsiTheme="minorHAnsi" w:cstheme="minorBidi"/>
              <w:lang w:eastAsia="en-AU"/>
            </w:rPr>
          </w:pPr>
          <w:hyperlink w:anchor="_Toc111621683" w:history="1">
            <w:r w:rsidR="00200F5C" w:rsidRPr="003C2454">
              <w:rPr>
                <w:rStyle w:val="Hyperlink"/>
              </w:rPr>
              <w:t>Enrolment eligibility information</w:t>
            </w:r>
            <w:r w:rsidR="00200F5C">
              <w:rPr>
                <w:webHidden/>
              </w:rPr>
              <w:tab/>
            </w:r>
            <w:r w:rsidR="00200F5C">
              <w:rPr>
                <w:webHidden/>
              </w:rPr>
              <w:fldChar w:fldCharType="begin"/>
            </w:r>
            <w:r w:rsidR="00200F5C">
              <w:rPr>
                <w:webHidden/>
              </w:rPr>
              <w:instrText xml:space="preserve"> PAGEREF _Toc111621683 \h </w:instrText>
            </w:r>
            <w:r w:rsidR="00200F5C">
              <w:rPr>
                <w:webHidden/>
              </w:rPr>
            </w:r>
            <w:r w:rsidR="00200F5C">
              <w:rPr>
                <w:webHidden/>
              </w:rPr>
              <w:fldChar w:fldCharType="separate"/>
            </w:r>
            <w:r w:rsidR="007245E0">
              <w:rPr>
                <w:webHidden/>
              </w:rPr>
              <w:t>2</w:t>
            </w:r>
            <w:r w:rsidR="00200F5C">
              <w:rPr>
                <w:webHidden/>
              </w:rPr>
              <w:fldChar w:fldCharType="end"/>
            </w:r>
          </w:hyperlink>
        </w:p>
        <w:p w14:paraId="15BAFFBD" w14:textId="6F26EC2C" w:rsidR="00200F5C" w:rsidRDefault="00470D2C">
          <w:pPr>
            <w:pStyle w:val="TOC2"/>
            <w:rPr>
              <w:rFonts w:asciiTheme="minorHAnsi" w:eastAsiaTheme="minorEastAsia" w:hAnsiTheme="minorHAnsi" w:cstheme="minorBidi"/>
              <w:lang w:eastAsia="en-AU"/>
            </w:rPr>
          </w:pPr>
          <w:hyperlink w:anchor="_Toc111621684" w:history="1">
            <w:r w:rsidR="00200F5C" w:rsidRPr="003C2454">
              <w:rPr>
                <w:rStyle w:val="Hyperlink"/>
              </w:rPr>
              <w:t>EAL/D ATAR Year 12 course declaration information</w:t>
            </w:r>
            <w:r w:rsidR="00200F5C">
              <w:rPr>
                <w:webHidden/>
              </w:rPr>
              <w:tab/>
            </w:r>
            <w:r w:rsidR="00200F5C">
              <w:rPr>
                <w:webHidden/>
              </w:rPr>
              <w:fldChar w:fldCharType="begin"/>
            </w:r>
            <w:r w:rsidR="00200F5C">
              <w:rPr>
                <w:webHidden/>
              </w:rPr>
              <w:instrText xml:space="preserve"> PAGEREF _Toc111621684 \h </w:instrText>
            </w:r>
            <w:r w:rsidR="00200F5C">
              <w:rPr>
                <w:webHidden/>
              </w:rPr>
            </w:r>
            <w:r w:rsidR="00200F5C">
              <w:rPr>
                <w:webHidden/>
              </w:rPr>
              <w:fldChar w:fldCharType="separate"/>
            </w:r>
            <w:r w:rsidR="007245E0">
              <w:rPr>
                <w:webHidden/>
              </w:rPr>
              <w:t>3</w:t>
            </w:r>
            <w:r w:rsidR="00200F5C">
              <w:rPr>
                <w:webHidden/>
              </w:rPr>
              <w:fldChar w:fldCharType="end"/>
            </w:r>
          </w:hyperlink>
        </w:p>
        <w:p w14:paraId="41F1A4CA" w14:textId="6B09FB2C" w:rsidR="00200F5C" w:rsidRDefault="00470D2C">
          <w:pPr>
            <w:pStyle w:val="TOC2"/>
            <w:rPr>
              <w:rFonts w:asciiTheme="minorHAnsi" w:eastAsiaTheme="minorEastAsia" w:hAnsiTheme="minorHAnsi" w:cstheme="minorBidi"/>
              <w:lang w:eastAsia="en-AU"/>
            </w:rPr>
          </w:pPr>
          <w:hyperlink w:anchor="_Toc111621685" w:history="1">
            <w:r w:rsidR="00200F5C" w:rsidRPr="003C2454">
              <w:rPr>
                <w:rStyle w:val="Hyperlink"/>
                <w:rFonts w:eastAsia="Calibri"/>
              </w:rPr>
              <w:t xml:space="preserve">EAL/D </w:t>
            </w:r>
            <w:r w:rsidR="00200F5C" w:rsidRPr="003C2454">
              <w:rPr>
                <w:rStyle w:val="Hyperlink"/>
              </w:rPr>
              <w:t>eligibility</w:t>
            </w:r>
            <w:r w:rsidR="00200F5C" w:rsidRPr="003C2454">
              <w:rPr>
                <w:rStyle w:val="Hyperlink"/>
                <w:rFonts w:eastAsia="Calibri"/>
              </w:rPr>
              <w:t xml:space="preserve"> notifications</w:t>
            </w:r>
            <w:r w:rsidR="00200F5C">
              <w:rPr>
                <w:webHidden/>
              </w:rPr>
              <w:tab/>
            </w:r>
            <w:r w:rsidR="00200F5C">
              <w:rPr>
                <w:webHidden/>
              </w:rPr>
              <w:fldChar w:fldCharType="begin"/>
            </w:r>
            <w:r w:rsidR="00200F5C">
              <w:rPr>
                <w:webHidden/>
              </w:rPr>
              <w:instrText xml:space="preserve"> PAGEREF _Toc111621685 \h </w:instrText>
            </w:r>
            <w:r w:rsidR="00200F5C">
              <w:rPr>
                <w:webHidden/>
              </w:rPr>
            </w:r>
            <w:r w:rsidR="00200F5C">
              <w:rPr>
                <w:webHidden/>
              </w:rPr>
              <w:fldChar w:fldCharType="separate"/>
            </w:r>
            <w:r w:rsidR="007245E0">
              <w:rPr>
                <w:webHidden/>
              </w:rPr>
              <w:t>3</w:t>
            </w:r>
            <w:r w:rsidR="00200F5C">
              <w:rPr>
                <w:webHidden/>
              </w:rPr>
              <w:fldChar w:fldCharType="end"/>
            </w:r>
          </w:hyperlink>
        </w:p>
        <w:p w14:paraId="6E4BBCE3" w14:textId="042FD8EC" w:rsidR="00200F5C" w:rsidRDefault="00470D2C">
          <w:pPr>
            <w:pStyle w:val="TOC2"/>
            <w:rPr>
              <w:rFonts w:asciiTheme="minorHAnsi" w:eastAsiaTheme="minorEastAsia" w:hAnsiTheme="minorHAnsi" w:cstheme="minorBidi"/>
              <w:lang w:eastAsia="en-AU"/>
            </w:rPr>
          </w:pPr>
          <w:hyperlink w:anchor="_Toc111621686" w:history="1">
            <w:r w:rsidR="00200F5C" w:rsidRPr="003C2454">
              <w:rPr>
                <w:rStyle w:val="Hyperlink"/>
              </w:rPr>
              <w:t>Overview of the EAL/D ATAR Year 12 declaration, endorsement and review processes</w:t>
            </w:r>
            <w:r w:rsidR="00200F5C">
              <w:rPr>
                <w:webHidden/>
              </w:rPr>
              <w:tab/>
            </w:r>
            <w:r w:rsidR="00200F5C">
              <w:rPr>
                <w:webHidden/>
              </w:rPr>
              <w:fldChar w:fldCharType="begin"/>
            </w:r>
            <w:r w:rsidR="00200F5C">
              <w:rPr>
                <w:webHidden/>
              </w:rPr>
              <w:instrText xml:space="preserve"> PAGEREF _Toc111621686 \h </w:instrText>
            </w:r>
            <w:r w:rsidR="00200F5C">
              <w:rPr>
                <w:webHidden/>
              </w:rPr>
            </w:r>
            <w:r w:rsidR="00200F5C">
              <w:rPr>
                <w:webHidden/>
              </w:rPr>
              <w:fldChar w:fldCharType="separate"/>
            </w:r>
            <w:r w:rsidR="007245E0">
              <w:rPr>
                <w:webHidden/>
              </w:rPr>
              <w:t>5</w:t>
            </w:r>
            <w:r w:rsidR="00200F5C">
              <w:rPr>
                <w:webHidden/>
              </w:rPr>
              <w:fldChar w:fldCharType="end"/>
            </w:r>
          </w:hyperlink>
        </w:p>
        <w:p w14:paraId="6A9A32B2" w14:textId="5F7ECC4B" w:rsidR="00200F5C" w:rsidRDefault="00470D2C">
          <w:pPr>
            <w:pStyle w:val="TOC2"/>
            <w:rPr>
              <w:rFonts w:asciiTheme="minorHAnsi" w:eastAsiaTheme="minorEastAsia" w:hAnsiTheme="minorHAnsi" w:cstheme="minorBidi"/>
              <w:lang w:eastAsia="en-AU"/>
            </w:rPr>
          </w:pPr>
          <w:hyperlink w:anchor="_Toc111621687" w:history="1">
            <w:r w:rsidR="00200F5C" w:rsidRPr="003C2454">
              <w:rPr>
                <w:rStyle w:val="Hyperlink"/>
              </w:rPr>
              <w:t>Declaration, endorsement and review process for EAL/D ATAR Year 12</w:t>
            </w:r>
            <w:r w:rsidR="00200F5C">
              <w:rPr>
                <w:webHidden/>
              </w:rPr>
              <w:tab/>
            </w:r>
            <w:r w:rsidR="00200F5C">
              <w:rPr>
                <w:webHidden/>
              </w:rPr>
              <w:fldChar w:fldCharType="begin"/>
            </w:r>
            <w:r w:rsidR="00200F5C">
              <w:rPr>
                <w:webHidden/>
              </w:rPr>
              <w:instrText xml:space="preserve"> PAGEREF _Toc111621687 \h </w:instrText>
            </w:r>
            <w:r w:rsidR="00200F5C">
              <w:rPr>
                <w:webHidden/>
              </w:rPr>
            </w:r>
            <w:r w:rsidR="00200F5C">
              <w:rPr>
                <w:webHidden/>
              </w:rPr>
              <w:fldChar w:fldCharType="separate"/>
            </w:r>
            <w:r w:rsidR="007245E0">
              <w:rPr>
                <w:webHidden/>
              </w:rPr>
              <w:t>6</w:t>
            </w:r>
            <w:r w:rsidR="00200F5C">
              <w:rPr>
                <w:webHidden/>
              </w:rPr>
              <w:fldChar w:fldCharType="end"/>
            </w:r>
          </w:hyperlink>
        </w:p>
        <w:p w14:paraId="3897B599" w14:textId="50E06A9D" w:rsidR="00200F5C" w:rsidRDefault="00470D2C">
          <w:pPr>
            <w:pStyle w:val="TOC2"/>
            <w:rPr>
              <w:rFonts w:asciiTheme="minorHAnsi" w:eastAsiaTheme="minorEastAsia" w:hAnsiTheme="minorHAnsi" w:cstheme="minorBidi"/>
              <w:lang w:eastAsia="en-AU"/>
            </w:rPr>
          </w:pPr>
          <w:hyperlink w:anchor="_Toc111621688" w:history="1">
            <w:r w:rsidR="00200F5C" w:rsidRPr="003C2454">
              <w:rPr>
                <w:rStyle w:val="Hyperlink"/>
              </w:rPr>
              <w:t>Extra time to complete the OLNA for ATAR EAL/D students</w:t>
            </w:r>
            <w:r w:rsidR="00200F5C">
              <w:rPr>
                <w:webHidden/>
              </w:rPr>
              <w:tab/>
            </w:r>
            <w:r w:rsidR="00200F5C">
              <w:rPr>
                <w:webHidden/>
              </w:rPr>
              <w:fldChar w:fldCharType="begin"/>
            </w:r>
            <w:r w:rsidR="00200F5C">
              <w:rPr>
                <w:webHidden/>
              </w:rPr>
              <w:instrText xml:space="preserve"> PAGEREF _Toc111621688 \h </w:instrText>
            </w:r>
            <w:r w:rsidR="00200F5C">
              <w:rPr>
                <w:webHidden/>
              </w:rPr>
            </w:r>
            <w:r w:rsidR="00200F5C">
              <w:rPr>
                <w:webHidden/>
              </w:rPr>
              <w:fldChar w:fldCharType="separate"/>
            </w:r>
            <w:r w:rsidR="007245E0">
              <w:rPr>
                <w:webHidden/>
              </w:rPr>
              <w:t>7</w:t>
            </w:r>
            <w:r w:rsidR="00200F5C">
              <w:rPr>
                <w:webHidden/>
              </w:rPr>
              <w:fldChar w:fldCharType="end"/>
            </w:r>
          </w:hyperlink>
        </w:p>
        <w:p w14:paraId="2F1E8DBE" w14:textId="21B301B4" w:rsidR="00200F5C" w:rsidRDefault="00470D2C">
          <w:pPr>
            <w:pStyle w:val="TOC1"/>
            <w:rPr>
              <w:rFonts w:asciiTheme="minorHAnsi" w:eastAsiaTheme="minorEastAsia" w:hAnsiTheme="minorHAnsi" w:cstheme="minorBidi"/>
              <w:b w:val="0"/>
              <w:lang w:eastAsia="en-AU"/>
            </w:rPr>
          </w:pPr>
          <w:hyperlink w:anchor="_Toc111621689" w:history="1">
            <w:r w:rsidR="00200F5C" w:rsidRPr="003C2454">
              <w:rPr>
                <w:rStyle w:val="Hyperlink"/>
              </w:rPr>
              <w:t>Enrolling in the EAL/D General and Foundation Year 12 courses</w:t>
            </w:r>
            <w:r w:rsidR="00200F5C">
              <w:rPr>
                <w:webHidden/>
              </w:rPr>
              <w:tab/>
            </w:r>
            <w:r w:rsidR="00200F5C">
              <w:rPr>
                <w:webHidden/>
              </w:rPr>
              <w:fldChar w:fldCharType="begin"/>
            </w:r>
            <w:r w:rsidR="00200F5C">
              <w:rPr>
                <w:webHidden/>
              </w:rPr>
              <w:instrText xml:space="preserve"> PAGEREF _Toc111621689 \h </w:instrText>
            </w:r>
            <w:r w:rsidR="00200F5C">
              <w:rPr>
                <w:webHidden/>
              </w:rPr>
            </w:r>
            <w:r w:rsidR="00200F5C">
              <w:rPr>
                <w:webHidden/>
              </w:rPr>
              <w:fldChar w:fldCharType="separate"/>
            </w:r>
            <w:r w:rsidR="007245E0">
              <w:rPr>
                <w:webHidden/>
              </w:rPr>
              <w:t>8</w:t>
            </w:r>
            <w:r w:rsidR="00200F5C">
              <w:rPr>
                <w:webHidden/>
              </w:rPr>
              <w:fldChar w:fldCharType="end"/>
            </w:r>
          </w:hyperlink>
        </w:p>
        <w:p w14:paraId="42307FB9" w14:textId="3D5362AD" w:rsidR="00200F5C" w:rsidRDefault="00470D2C">
          <w:pPr>
            <w:pStyle w:val="TOC2"/>
            <w:rPr>
              <w:rFonts w:asciiTheme="minorHAnsi" w:eastAsiaTheme="minorEastAsia" w:hAnsiTheme="minorHAnsi" w:cstheme="minorBidi"/>
              <w:lang w:eastAsia="en-AU"/>
            </w:rPr>
          </w:pPr>
          <w:hyperlink w:anchor="_Toc111621690" w:history="1">
            <w:r w:rsidR="00200F5C" w:rsidRPr="003C2454">
              <w:rPr>
                <w:rStyle w:val="Hyperlink"/>
              </w:rPr>
              <w:t>Enrolment eligibility information</w:t>
            </w:r>
            <w:r w:rsidR="00200F5C">
              <w:rPr>
                <w:webHidden/>
              </w:rPr>
              <w:tab/>
            </w:r>
            <w:r w:rsidR="00200F5C">
              <w:rPr>
                <w:webHidden/>
              </w:rPr>
              <w:fldChar w:fldCharType="begin"/>
            </w:r>
            <w:r w:rsidR="00200F5C">
              <w:rPr>
                <w:webHidden/>
              </w:rPr>
              <w:instrText xml:space="preserve"> PAGEREF _Toc111621690 \h </w:instrText>
            </w:r>
            <w:r w:rsidR="00200F5C">
              <w:rPr>
                <w:webHidden/>
              </w:rPr>
            </w:r>
            <w:r w:rsidR="00200F5C">
              <w:rPr>
                <w:webHidden/>
              </w:rPr>
              <w:fldChar w:fldCharType="separate"/>
            </w:r>
            <w:r w:rsidR="007245E0">
              <w:rPr>
                <w:webHidden/>
              </w:rPr>
              <w:t>8</w:t>
            </w:r>
            <w:r w:rsidR="00200F5C">
              <w:rPr>
                <w:webHidden/>
              </w:rPr>
              <w:fldChar w:fldCharType="end"/>
            </w:r>
          </w:hyperlink>
        </w:p>
        <w:p w14:paraId="59A0C3E8" w14:textId="0D1715C0" w:rsidR="00200F5C" w:rsidRDefault="00470D2C">
          <w:pPr>
            <w:pStyle w:val="TOC2"/>
            <w:rPr>
              <w:rFonts w:asciiTheme="minorHAnsi" w:eastAsiaTheme="minorEastAsia" w:hAnsiTheme="minorHAnsi" w:cstheme="minorBidi"/>
              <w:lang w:eastAsia="en-AU"/>
            </w:rPr>
          </w:pPr>
          <w:hyperlink w:anchor="_Toc111621691" w:history="1">
            <w:r w:rsidR="00200F5C" w:rsidRPr="003C2454">
              <w:rPr>
                <w:rStyle w:val="Hyperlink"/>
              </w:rPr>
              <w:t>Extra time to complete the OLNA for General and Foundation EAL/D students</w:t>
            </w:r>
            <w:r w:rsidR="00200F5C">
              <w:rPr>
                <w:webHidden/>
              </w:rPr>
              <w:tab/>
            </w:r>
            <w:r w:rsidR="00200F5C">
              <w:rPr>
                <w:webHidden/>
              </w:rPr>
              <w:fldChar w:fldCharType="begin"/>
            </w:r>
            <w:r w:rsidR="00200F5C">
              <w:rPr>
                <w:webHidden/>
              </w:rPr>
              <w:instrText xml:space="preserve"> PAGEREF _Toc111621691 \h </w:instrText>
            </w:r>
            <w:r w:rsidR="00200F5C">
              <w:rPr>
                <w:webHidden/>
              </w:rPr>
            </w:r>
            <w:r w:rsidR="00200F5C">
              <w:rPr>
                <w:webHidden/>
              </w:rPr>
              <w:fldChar w:fldCharType="separate"/>
            </w:r>
            <w:r w:rsidR="007245E0">
              <w:rPr>
                <w:webHidden/>
              </w:rPr>
              <w:t>8</w:t>
            </w:r>
            <w:r w:rsidR="00200F5C">
              <w:rPr>
                <w:webHidden/>
              </w:rPr>
              <w:fldChar w:fldCharType="end"/>
            </w:r>
          </w:hyperlink>
        </w:p>
        <w:p w14:paraId="0788841C" w14:textId="202F988D" w:rsidR="00200F5C" w:rsidRDefault="00470D2C">
          <w:pPr>
            <w:pStyle w:val="TOC1"/>
            <w:rPr>
              <w:rFonts w:asciiTheme="minorHAnsi" w:eastAsiaTheme="minorEastAsia" w:hAnsiTheme="minorHAnsi" w:cstheme="minorBidi"/>
              <w:b w:val="0"/>
              <w:lang w:eastAsia="en-AU"/>
            </w:rPr>
          </w:pPr>
          <w:hyperlink w:anchor="_Toc111621692" w:history="1">
            <w:r w:rsidR="00200F5C" w:rsidRPr="003C2454">
              <w:rPr>
                <w:rStyle w:val="Hyperlink"/>
                <w:rFonts w:eastAsia="Calibri"/>
                <w:lang w:eastAsia="en-AU"/>
              </w:rPr>
              <w:t>Appendix – English as an Additional Language or Dialect (EAL/D) eligibility scenarios</w:t>
            </w:r>
            <w:r w:rsidR="00200F5C">
              <w:rPr>
                <w:webHidden/>
              </w:rPr>
              <w:tab/>
            </w:r>
            <w:r w:rsidR="00200F5C">
              <w:rPr>
                <w:webHidden/>
              </w:rPr>
              <w:fldChar w:fldCharType="begin"/>
            </w:r>
            <w:r w:rsidR="00200F5C">
              <w:rPr>
                <w:webHidden/>
              </w:rPr>
              <w:instrText xml:space="preserve"> PAGEREF _Toc111621692 \h </w:instrText>
            </w:r>
            <w:r w:rsidR="00200F5C">
              <w:rPr>
                <w:webHidden/>
              </w:rPr>
            </w:r>
            <w:r w:rsidR="00200F5C">
              <w:rPr>
                <w:webHidden/>
              </w:rPr>
              <w:fldChar w:fldCharType="separate"/>
            </w:r>
            <w:r w:rsidR="007245E0">
              <w:rPr>
                <w:webHidden/>
              </w:rPr>
              <w:t>10</w:t>
            </w:r>
            <w:r w:rsidR="00200F5C">
              <w:rPr>
                <w:webHidden/>
              </w:rPr>
              <w:fldChar w:fldCharType="end"/>
            </w:r>
          </w:hyperlink>
        </w:p>
        <w:p w14:paraId="1B40DE12" w14:textId="4FC75AEF" w:rsidR="00200F5C" w:rsidRDefault="00470D2C">
          <w:pPr>
            <w:pStyle w:val="TOC2"/>
            <w:rPr>
              <w:rFonts w:asciiTheme="minorHAnsi" w:eastAsiaTheme="minorEastAsia" w:hAnsiTheme="minorHAnsi" w:cstheme="minorBidi"/>
              <w:lang w:eastAsia="en-AU"/>
            </w:rPr>
          </w:pPr>
          <w:hyperlink w:anchor="_Toc111621693" w:history="1">
            <w:r w:rsidR="00200F5C" w:rsidRPr="003C2454">
              <w:rPr>
                <w:rStyle w:val="Hyperlink"/>
                <w:rFonts w:eastAsia="Calibri"/>
                <w:lang w:eastAsia="en-AU"/>
              </w:rPr>
              <w:t>Scenario 1 – Peng</w:t>
            </w:r>
            <w:r w:rsidR="00200F5C">
              <w:rPr>
                <w:webHidden/>
              </w:rPr>
              <w:tab/>
            </w:r>
            <w:r w:rsidR="00200F5C">
              <w:rPr>
                <w:webHidden/>
              </w:rPr>
              <w:fldChar w:fldCharType="begin"/>
            </w:r>
            <w:r w:rsidR="00200F5C">
              <w:rPr>
                <w:webHidden/>
              </w:rPr>
              <w:instrText xml:space="preserve"> PAGEREF _Toc111621693 \h </w:instrText>
            </w:r>
            <w:r w:rsidR="00200F5C">
              <w:rPr>
                <w:webHidden/>
              </w:rPr>
            </w:r>
            <w:r w:rsidR="00200F5C">
              <w:rPr>
                <w:webHidden/>
              </w:rPr>
              <w:fldChar w:fldCharType="separate"/>
            </w:r>
            <w:r w:rsidR="007245E0">
              <w:rPr>
                <w:webHidden/>
              </w:rPr>
              <w:t>10</w:t>
            </w:r>
            <w:r w:rsidR="00200F5C">
              <w:rPr>
                <w:webHidden/>
              </w:rPr>
              <w:fldChar w:fldCharType="end"/>
            </w:r>
          </w:hyperlink>
        </w:p>
        <w:p w14:paraId="22941F59" w14:textId="2F99CE4E" w:rsidR="00200F5C" w:rsidRDefault="00470D2C">
          <w:pPr>
            <w:pStyle w:val="TOC2"/>
            <w:rPr>
              <w:rFonts w:asciiTheme="minorHAnsi" w:eastAsiaTheme="minorEastAsia" w:hAnsiTheme="minorHAnsi" w:cstheme="minorBidi"/>
              <w:lang w:eastAsia="en-AU"/>
            </w:rPr>
          </w:pPr>
          <w:hyperlink w:anchor="_Toc111621694" w:history="1">
            <w:r w:rsidR="00200F5C" w:rsidRPr="003C2454">
              <w:rPr>
                <w:rStyle w:val="Hyperlink"/>
                <w:rFonts w:eastAsia="Calibri"/>
                <w:lang w:eastAsia="en-AU"/>
              </w:rPr>
              <w:t>Scenario 2 – Michelle</w:t>
            </w:r>
            <w:r w:rsidR="00200F5C">
              <w:rPr>
                <w:webHidden/>
              </w:rPr>
              <w:tab/>
            </w:r>
            <w:r w:rsidR="00200F5C">
              <w:rPr>
                <w:webHidden/>
              </w:rPr>
              <w:fldChar w:fldCharType="begin"/>
            </w:r>
            <w:r w:rsidR="00200F5C">
              <w:rPr>
                <w:webHidden/>
              </w:rPr>
              <w:instrText xml:space="preserve"> PAGEREF _Toc111621694 \h </w:instrText>
            </w:r>
            <w:r w:rsidR="00200F5C">
              <w:rPr>
                <w:webHidden/>
              </w:rPr>
            </w:r>
            <w:r w:rsidR="00200F5C">
              <w:rPr>
                <w:webHidden/>
              </w:rPr>
              <w:fldChar w:fldCharType="separate"/>
            </w:r>
            <w:r w:rsidR="007245E0">
              <w:rPr>
                <w:webHidden/>
              </w:rPr>
              <w:t>11</w:t>
            </w:r>
            <w:r w:rsidR="00200F5C">
              <w:rPr>
                <w:webHidden/>
              </w:rPr>
              <w:fldChar w:fldCharType="end"/>
            </w:r>
          </w:hyperlink>
        </w:p>
        <w:p w14:paraId="278365C3" w14:textId="35557B67" w:rsidR="00200F5C" w:rsidRDefault="00470D2C">
          <w:pPr>
            <w:pStyle w:val="TOC2"/>
            <w:rPr>
              <w:rFonts w:asciiTheme="minorHAnsi" w:eastAsiaTheme="minorEastAsia" w:hAnsiTheme="minorHAnsi" w:cstheme="minorBidi"/>
              <w:lang w:eastAsia="en-AU"/>
            </w:rPr>
          </w:pPr>
          <w:hyperlink w:anchor="_Toc111621695" w:history="1">
            <w:r w:rsidR="00200F5C" w:rsidRPr="003C2454">
              <w:rPr>
                <w:rStyle w:val="Hyperlink"/>
                <w:rFonts w:eastAsia="Calibri"/>
                <w:lang w:eastAsia="en-AU"/>
              </w:rPr>
              <w:t>Scenario 3 – Joseph</w:t>
            </w:r>
            <w:r w:rsidR="00200F5C">
              <w:rPr>
                <w:webHidden/>
              </w:rPr>
              <w:tab/>
            </w:r>
            <w:r w:rsidR="00200F5C">
              <w:rPr>
                <w:webHidden/>
              </w:rPr>
              <w:fldChar w:fldCharType="begin"/>
            </w:r>
            <w:r w:rsidR="00200F5C">
              <w:rPr>
                <w:webHidden/>
              </w:rPr>
              <w:instrText xml:space="preserve"> PAGEREF _Toc111621695 \h </w:instrText>
            </w:r>
            <w:r w:rsidR="00200F5C">
              <w:rPr>
                <w:webHidden/>
              </w:rPr>
            </w:r>
            <w:r w:rsidR="00200F5C">
              <w:rPr>
                <w:webHidden/>
              </w:rPr>
              <w:fldChar w:fldCharType="separate"/>
            </w:r>
            <w:r w:rsidR="007245E0">
              <w:rPr>
                <w:webHidden/>
              </w:rPr>
              <w:t>12</w:t>
            </w:r>
            <w:r w:rsidR="00200F5C">
              <w:rPr>
                <w:webHidden/>
              </w:rPr>
              <w:fldChar w:fldCharType="end"/>
            </w:r>
          </w:hyperlink>
        </w:p>
        <w:p w14:paraId="6FA361A8" w14:textId="3FA57B7C" w:rsidR="00D91D10" w:rsidRPr="00D91D10" w:rsidRDefault="0059602A" w:rsidP="0059602A">
          <w:pPr>
            <w:spacing w:after="0"/>
            <w:rPr>
              <w:rFonts w:eastAsia="Calibri"/>
              <w:bCs/>
              <w:noProof/>
            </w:rPr>
          </w:pPr>
          <w:r>
            <w:rPr>
              <w:rFonts w:eastAsia="Calibri"/>
              <w:b/>
              <w:bCs/>
              <w:noProof/>
            </w:rPr>
            <w:fldChar w:fldCharType="end"/>
          </w:r>
        </w:p>
      </w:sdtContent>
    </w:sdt>
    <w:p w14:paraId="69E6563A" w14:textId="01C447EE" w:rsidR="00B504EE" w:rsidRDefault="00B504EE">
      <w:pPr>
        <w:spacing w:after="0" w:line="240" w:lineRule="auto"/>
        <w:sectPr w:rsidR="00B504EE" w:rsidSect="003F1084">
          <w:footerReference w:type="first" r:id="rId13"/>
          <w:pgSz w:w="11906" w:h="16838" w:code="9"/>
          <w:pgMar w:top="1440" w:right="1440" w:bottom="1440" w:left="1440" w:header="567" w:footer="510" w:gutter="0"/>
          <w:pgNumType w:start="1"/>
          <w:cols w:space="708"/>
          <w:titlePg/>
          <w:docGrid w:linePitch="360"/>
        </w:sectPr>
      </w:pPr>
    </w:p>
    <w:p w14:paraId="466CABDD" w14:textId="6AB649C8" w:rsidR="00777A64" w:rsidRDefault="00777A64" w:rsidP="000C5C89">
      <w:pPr>
        <w:pStyle w:val="Heading1"/>
      </w:pPr>
      <w:bookmarkStart w:id="0" w:name="_Toc111621680"/>
      <w:r>
        <w:lastRenderedPageBreak/>
        <w:t>E</w:t>
      </w:r>
      <w:r w:rsidR="00126ED7">
        <w:t xml:space="preserve">ligibility </w:t>
      </w:r>
      <w:r w:rsidR="00216AAA">
        <w:t>requirement</w:t>
      </w:r>
      <w:r w:rsidR="00315AC2">
        <w:t>s</w:t>
      </w:r>
      <w:r w:rsidR="00216AAA">
        <w:t xml:space="preserve"> </w:t>
      </w:r>
      <w:r w:rsidR="00126ED7">
        <w:t xml:space="preserve">for </w:t>
      </w:r>
      <w:r w:rsidR="00FB44A7">
        <w:t xml:space="preserve">enrolment in </w:t>
      </w:r>
      <w:r w:rsidR="00183FF3">
        <w:t>English as an Additional Language/Dialect (EAL/D)</w:t>
      </w:r>
      <w:r w:rsidR="00126ED7">
        <w:t xml:space="preserve"> courses</w:t>
      </w:r>
      <w:bookmarkEnd w:id="0"/>
    </w:p>
    <w:p w14:paraId="125B34A7" w14:textId="5960ADF9" w:rsidR="00D57B87" w:rsidRDefault="00220DDC" w:rsidP="0059602A">
      <w:r>
        <w:t xml:space="preserve">The </w:t>
      </w:r>
      <w:r w:rsidR="00843C75">
        <w:t xml:space="preserve">EAL/D courses are </w:t>
      </w:r>
      <w:r w:rsidR="00B51421">
        <w:t>available to students who</w:t>
      </w:r>
      <w:r w:rsidR="00843C75">
        <w:t xml:space="preserve"> </w:t>
      </w:r>
      <w:r w:rsidR="002D6E79" w:rsidRPr="002D6E79">
        <w:t xml:space="preserve">speak English as an additional language or dialect, and whose use of </w:t>
      </w:r>
      <w:r w:rsidR="00183FF3">
        <w:t>Standard Australian English (</w:t>
      </w:r>
      <w:r w:rsidR="002D6E79" w:rsidRPr="002D6E79">
        <w:t>SAE</w:t>
      </w:r>
      <w:r w:rsidR="00183FF3">
        <w:t>)</w:t>
      </w:r>
      <w:r w:rsidR="002D6E79" w:rsidRPr="002D6E79">
        <w:t xml:space="preserve"> is restricted or still developing.</w:t>
      </w:r>
      <w:r w:rsidR="003632B2">
        <w:t xml:space="preserve"> </w:t>
      </w:r>
      <w:r w:rsidR="00A001AE">
        <w:t>Schools are responsible for determining the e</w:t>
      </w:r>
      <w:r w:rsidR="00906A38">
        <w:t>ligibility</w:t>
      </w:r>
      <w:r w:rsidR="00A001AE">
        <w:t xml:space="preserve"> of a student</w:t>
      </w:r>
      <w:r w:rsidR="00906A38">
        <w:t xml:space="preserve"> to</w:t>
      </w:r>
      <w:r w:rsidR="002B7FBB">
        <w:t xml:space="preserve"> enrol in any </w:t>
      </w:r>
      <w:r w:rsidR="001660A3">
        <w:t>EAL/D Year 12</w:t>
      </w:r>
      <w:r w:rsidR="002B7FBB">
        <w:t xml:space="preserve"> course (i.e. </w:t>
      </w:r>
      <w:r w:rsidR="003632B2">
        <w:t xml:space="preserve">ATAR, General </w:t>
      </w:r>
      <w:r w:rsidR="002B7FBB">
        <w:t>or</w:t>
      </w:r>
      <w:r w:rsidR="003632B2">
        <w:t xml:space="preserve"> Foundation</w:t>
      </w:r>
      <w:r w:rsidR="002B7FBB">
        <w:t>)</w:t>
      </w:r>
      <w:r w:rsidR="00A001AE">
        <w:t>.</w:t>
      </w:r>
    </w:p>
    <w:p w14:paraId="3333610D" w14:textId="7B77DEA9" w:rsidR="00FB44A7" w:rsidRDefault="00FB44A7" w:rsidP="00FB44A7">
      <w:pPr>
        <w:pStyle w:val="Heading1"/>
      </w:pPr>
      <w:bookmarkStart w:id="1" w:name="_Toc111621681"/>
      <w:r>
        <w:t xml:space="preserve">Extra time to complete the </w:t>
      </w:r>
      <w:r w:rsidR="00183FF3">
        <w:t>Online Literacy and Numeracy Assessment (</w:t>
      </w:r>
      <w:r w:rsidR="007068F5">
        <w:t>OLNA</w:t>
      </w:r>
      <w:r w:rsidR="00183FF3">
        <w:t>)</w:t>
      </w:r>
      <w:bookmarkEnd w:id="1"/>
      <w:r w:rsidR="007068F5">
        <w:t xml:space="preserve"> </w:t>
      </w:r>
    </w:p>
    <w:p w14:paraId="0BF46FB4" w14:textId="562B0BC0" w:rsidR="00B93FC4" w:rsidRDefault="007068F5" w:rsidP="0059602A">
      <w:r>
        <w:t xml:space="preserve">Students who are principal endorsed for enrolment in </w:t>
      </w:r>
      <w:r w:rsidR="005D023E">
        <w:t>EAL/D ATAR Year 12</w:t>
      </w:r>
      <w:r>
        <w:t xml:space="preserve"> </w:t>
      </w:r>
      <w:r w:rsidR="002D5CAF">
        <w:t xml:space="preserve">through the </w:t>
      </w:r>
      <w:r w:rsidR="00183FF3">
        <w:t>Student Records Management System (</w:t>
      </w:r>
      <w:r w:rsidR="002D5CAF">
        <w:t>SRMS</w:t>
      </w:r>
      <w:r w:rsidR="00183FF3">
        <w:t>)</w:t>
      </w:r>
      <w:r w:rsidR="002D5CAF">
        <w:t xml:space="preserve"> </w:t>
      </w:r>
      <w:r>
        <w:t xml:space="preserve">automatically receive </w:t>
      </w:r>
      <w:r w:rsidR="002D5CAF">
        <w:t xml:space="preserve">the extra 10 minutes for the OLNA. </w:t>
      </w:r>
    </w:p>
    <w:p w14:paraId="049200FD" w14:textId="2C6BC067" w:rsidR="007068F5" w:rsidRPr="007068F5" w:rsidRDefault="00B93FC4" w:rsidP="0059602A">
      <w:r>
        <w:t xml:space="preserve">Documentation for General and Foundation enrolment is not retained in the </w:t>
      </w:r>
      <w:r w:rsidR="005D023E">
        <w:t>SRMS and</w:t>
      </w:r>
      <w:r>
        <w:t xml:space="preserve"> must be added to the OLNA dashboard each year</w:t>
      </w:r>
      <w:r w:rsidR="004C6E21">
        <w:t xml:space="preserve"> by the school</w:t>
      </w:r>
      <w:r>
        <w:t xml:space="preserve">. </w:t>
      </w:r>
    </w:p>
    <w:p w14:paraId="66966A45" w14:textId="77777777" w:rsidR="00777A64" w:rsidRDefault="00777A64" w:rsidP="001B7EB9">
      <w:pPr>
        <w:rPr>
          <w:rFonts w:eastAsiaTheme="majorEastAsia"/>
        </w:rPr>
      </w:pPr>
      <w:r>
        <w:br w:type="page"/>
      </w:r>
    </w:p>
    <w:p w14:paraId="598888A2" w14:textId="67BF859E" w:rsidR="006A053F" w:rsidRPr="00D959FA" w:rsidRDefault="00B93FC4" w:rsidP="000C5C89">
      <w:pPr>
        <w:pStyle w:val="Heading1"/>
      </w:pPr>
      <w:bookmarkStart w:id="2" w:name="_Toc111621682"/>
      <w:r>
        <w:lastRenderedPageBreak/>
        <w:t>E</w:t>
      </w:r>
      <w:r w:rsidR="000C5C89">
        <w:t xml:space="preserve">ligibility to enrol in the </w:t>
      </w:r>
      <w:r w:rsidR="005D023E">
        <w:t>EAL/D ATAR Year 12</w:t>
      </w:r>
      <w:r w:rsidR="006A053F" w:rsidRPr="00D959FA">
        <w:t xml:space="preserve"> </w:t>
      </w:r>
      <w:r w:rsidR="006355F0" w:rsidRPr="00FE4FB3">
        <w:t>course</w:t>
      </w:r>
      <w:bookmarkEnd w:id="2"/>
    </w:p>
    <w:p w14:paraId="399483E2" w14:textId="77777777" w:rsidR="00DC2602" w:rsidRDefault="00DC2602" w:rsidP="00DC2602">
      <w:pPr>
        <w:pStyle w:val="Heading2"/>
      </w:pPr>
      <w:bookmarkStart w:id="3" w:name="_Toc111621683"/>
      <w:r>
        <w:t>Enrolment eligibility information</w:t>
      </w:r>
      <w:bookmarkEnd w:id="3"/>
    </w:p>
    <w:p w14:paraId="3F895F1C" w14:textId="4EF45D9A" w:rsidR="003F6A24" w:rsidRDefault="000F072C" w:rsidP="0059602A">
      <w:r w:rsidRPr="00386CBE">
        <w:t xml:space="preserve">The </w:t>
      </w:r>
      <w:r w:rsidR="00183FF3">
        <w:t xml:space="preserve">EAL/D </w:t>
      </w:r>
      <w:r w:rsidRPr="00386CBE">
        <w:t>ATAR course is available to students who speak English as an additional language or dialect, and whose use of SAE is restricted or still developing.</w:t>
      </w:r>
      <w:r w:rsidR="006F3CE1">
        <w:t xml:space="preserve"> </w:t>
      </w:r>
    </w:p>
    <w:p w14:paraId="4A72DC17" w14:textId="6F21D7B5" w:rsidR="000F072C" w:rsidRPr="00386CBE" w:rsidRDefault="006F3CE1" w:rsidP="0059602A">
      <w:r w:rsidRPr="002F1D1C">
        <w:t xml:space="preserve">The School Curriculum and Standards Authority (the Authority) requires all schools to determine the eligibility of a student for enrolment in the </w:t>
      </w:r>
      <w:r w:rsidR="001660A3">
        <w:t xml:space="preserve">EAL/D </w:t>
      </w:r>
      <w:r w:rsidR="001660A3" w:rsidRPr="002F1D1C">
        <w:t>ATAR</w:t>
      </w:r>
      <w:r w:rsidR="001660A3">
        <w:t xml:space="preserve"> Year 12</w:t>
      </w:r>
      <w:r w:rsidRPr="002F1D1C">
        <w:t xml:space="preserve"> course. </w:t>
      </w:r>
    </w:p>
    <w:p w14:paraId="3372338D" w14:textId="6F81686F" w:rsidR="000F072C" w:rsidRPr="00386CBE" w:rsidRDefault="000F072C" w:rsidP="001B7EB9">
      <w:pPr>
        <w:spacing w:before="200" w:after="0"/>
      </w:pPr>
      <w:bookmarkStart w:id="4" w:name="_Hlk109648652"/>
      <w:r w:rsidRPr="00386CBE">
        <w:t xml:space="preserve">The </w:t>
      </w:r>
      <w:r w:rsidR="00183FF3">
        <w:t>EAL/D</w:t>
      </w:r>
      <w:r w:rsidRPr="00386CBE">
        <w:t xml:space="preserve"> ATAR course is designed for students for whom English is not their first or home language. This includes:</w:t>
      </w:r>
    </w:p>
    <w:p w14:paraId="3F306FDB" w14:textId="77777777" w:rsidR="000F072C" w:rsidRPr="007917BE" w:rsidRDefault="000F072C" w:rsidP="007917BE">
      <w:pPr>
        <w:pStyle w:val="ListBullet"/>
      </w:pPr>
      <w:r w:rsidRPr="007917BE">
        <w:t>students who are Aboriginal or Torres Strait Islander, or from Cocos Island or Christmas Island, for whom Standard Australian English (SAE) has been the medium of instruction, but for whom SAE is an additional language/dialect, and whose exposure to SAE is primarily within the school context</w:t>
      </w:r>
    </w:p>
    <w:p w14:paraId="403FF0E9" w14:textId="77777777" w:rsidR="000F072C" w:rsidRPr="00386CBE" w:rsidRDefault="000F072C" w:rsidP="007917BE">
      <w:pPr>
        <w:pStyle w:val="ListBullet"/>
      </w:pPr>
      <w:r w:rsidRPr="00386CBE">
        <w:t xml:space="preserve">students who are deaf or hard-of-hearing and communicate using signing such as </w:t>
      </w:r>
      <w:proofErr w:type="spellStart"/>
      <w:r w:rsidRPr="00386CBE">
        <w:t>Auslan</w:t>
      </w:r>
      <w:proofErr w:type="spellEnd"/>
      <w:r w:rsidRPr="00386CBE">
        <w:t xml:space="preserve"> as their first language</w:t>
      </w:r>
    </w:p>
    <w:p w14:paraId="7009F801" w14:textId="77777777" w:rsidR="000F072C" w:rsidRPr="00386CBE" w:rsidRDefault="000F072C" w:rsidP="007917BE">
      <w:pPr>
        <w:pStyle w:val="ListBullet"/>
        <w:spacing w:after="0"/>
      </w:pPr>
      <w:r w:rsidRPr="00386CBE">
        <w:t>students who have:</w:t>
      </w:r>
    </w:p>
    <w:p w14:paraId="497C24A4" w14:textId="77777777" w:rsidR="000F072C" w:rsidRPr="007917BE" w:rsidRDefault="000F072C" w:rsidP="007917BE">
      <w:pPr>
        <w:pStyle w:val="ListBullet2"/>
      </w:pPr>
      <w:r w:rsidRPr="007917BE">
        <w:t>not more than seven years of education where English is the main medium of course delivery immediately prior to entering their final year of school OR</w:t>
      </w:r>
    </w:p>
    <w:p w14:paraId="3A967F2C" w14:textId="77777777" w:rsidR="000F072C" w:rsidRPr="00386CBE" w:rsidRDefault="000F072C" w:rsidP="007917BE">
      <w:pPr>
        <w:pStyle w:val="ListBullet2"/>
      </w:pPr>
      <w:r w:rsidRPr="00386CBE">
        <w:t>more than seven years where English is the main medium of course delivery but limited exposure/restricted knowledge of academic English OR</w:t>
      </w:r>
    </w:p>
    <w:p w14:paraId="3A997B6C" w14:textId="1B2411F7" w:rsidR="000F072C" w:rsidRPr="00386CBE" w:rsidRDefault="000F072C" w:rsidP="007917BE">
      <w:pPr>
        <w:pStyle w:val="ListBullet2"/>
      </w:pPr>
      <w:r w:rsidRPr="00386CBE">
        <w:t xml:space="preserve">varying exposure to English, but who have had disrupted* </w:t>
      </w:r>
      <w:r w:rsidR="00D95400">
        <w:t>schooling</w:t>
      </w:r>
      <w:r w:rsidRPr="00386CBE">
        <w:t xml:space="preserve"> in one or more countries, including Australia.</w:t>
      </w:r>
    </w:p>
    <w:p w14:paraId="2D20C02B" w14:textId="1A72D6F4" w:rsidR="000F072C" w:rsidRPr="00386CBE" w:rsidRDefault="000F072C" w:rsidP="007917BE">
      <w:r w:rsidRPr="00386CBE">
        <w:t xml:space="preserve">Note: </w:t>
      </w:r>
      <w:r w:rsidR="00D95400">
        <w:t>sc</w:t>
      </w:r>
      <w:r w:rsidRPr="00386CBE">
        <w:t>hools are best placed to identify and confirm the eligibility of students against these sub</w:t>
      </w:r>
      <w:r w:rsidR="00183FF3">
        <w:noBreakHyphen/>
      </w:r>
      <w:r w:rsidRPr="00386CBE">
        <w:t xml:space="preserve">categories. Factors for consideration in school judgements include: </w:t>
      </w:r>
    </w:p>
    <w:p w14:paraId="5C78F49B" w14:textId="77777777" w:rsidR="000F072C" w:rsidRPr="00386CBE" w:rsidRDefault="000F072C" w:rsidP="007917BE">
      <w:pPr>
        <w:pStyle w:val="ListBullet"/>
      </w:pPr>
      <w:r w:rsidRPr="00386CBE">
        <w:t xml:space="preserve">refugee or low socio-economic status backgrounds </w:t>
      </w:r>
    </w:p>
    <w:p w14:paraId="274CC6FC" w14:textId="77777777" w:rsidR="000F072C" w:rsidRPr="00386CBE" w:rsidRDefault="000F072C" w:rsidP="007917BE">
      <w:pPr>
        <w:pStyle w:val="ListBullet"/>
      </w:pPr>
      <w:r w:rsidRPr="00386CBE">
        <w:t>poverty</w:t>
      </w:r>
    </w:p>
    <w:p w14:paraId="477A81DF" w14:textId="4530D0A8" w:rsidR="000F072C" w:rsidRPr="00386CBE" w:rsidRDefault="00D95400" w:rsidP="007917BE">
      <w:pPr>
        <w:pStyle w:val="ListBullet"/>
      </w:pPr>
      <w:r>
        <w:t>post-traumatic stress disorder (</w:t>
      </w:r>
      <w:r w:rsidR="000F072C" w:rsidRPr="00386CBE">
        <w:t>PTSD</w:t>
      </w:r>
      <w:r>
        <w:t>)</w:t>
      </w:r>
      <w:r w:rsidR="000F072C" w:rsidRPr="00386CBE">
        <w:t xml:space="preserve"> or trauma</w:t>
      </w:r>
    </w:p>
    <w:p w14:paraId="41D51710" w14:textId="7BA33CA5" w:rsidR="000F072C" w:rsidRPr="00386CBE" w:rsidRDefault="000F072C" w:rsidP="007917BE">
      <w:pPr>
        <w:pStyle w:val="ListBullet"/>
        <w:spacing w:after="0"/>
      </w:pPr>
      <w:r w:rsidRPr="00386CBE">
        <w:t>*severely interrupted schooling, including:</w:t>
      </w:r>
    </w:p>
    <w:p w14:paraId="26E28C7E" w14:textId="77777777" w:rsidR="000F072C" w:rsidRPr="00386CBE" w:rsidRDefault="000F072C" w:rsidP="007917BE">
      <w:pPr>
        <w:pStyle w:val="ListBullet2"/>
      </w:pPr>
      <w:r w:rsidRPr="00386CBE">
        <w:t>frequent or significant changes to language of instruction</w:t>
      </w:r>
    </w:p>
    <w:p w14:paraId="5C3482C8" w14:textId="77777777" w:rsidR="000F072C" w:rsidRPr="00386CBE" w:rsidRDefault="000F072C" w:rsidP="007917BE">
      <w:pPr>
        <w:pStyle w:val="ListBullet2"/>
        <w:spacing w:after="0"/>
      </w:pPr>
      <w:r w:rsidRPr="00386CBE">
        <w:t xml:space="preserve">long term or numerous interruptions to schooling </w:t>
      </w:r>
    </w:p>
    <w:p w14:paraId="61F3B243" w14:textId="5DE9F40A" w:rsidR="000F072C" w:rsidRPr="000F072C" w:rsidRDefault="000F072C" w:rsidP="007917BE">
      <w:pPr>
        <w:pStyle w:val="ListBullet"/>
      </w:pPr>
      <w:r w:rsidRPr="00386CBE">
        <w:t>other experiences which may affect their ability to access English learning area courses other than EAL/D.</w:t>
      </w:r>
      <w:bookmarkEnd w:id="4"/>
    </w:p>
    <w:p w14:paraId="0DDD5337" w14:textId="09C6D8AE" w:rsidR="00A01E29" w:rsidRDefault="00B84EE1" w:rsidP="007917BE">
      <w:r>
        <w:t>For a student to ga</w:t>
      </w:r>
      <w:r w:rsidRPr="005D023E">
        <w:t>in approval</w:t>
      </w:r>
      <w:r w:rsidR="00720CBB" w:rsidRPr="001B7EB9">
        <w:t xml:space="preserve"> of eligibility</w:t>
      </w:r>
      <w:r w:rsidRPr="005D023E">
        <w:t xml:space="preserve"> to enrol</w:t>
      </w:r>
      <w:r w:rsidR="005D023E" w:rsidRPr="005D023E">
        <w:t xml:space="preserve"> in</w:t>
      </w:r>
      <w:r w:rsidR="005D023E">
        <w:t xml:space="preserve"> the EAL/D ATAR Year 12 course</w:t>
      </w:r>
      <w:r w:rsidR="0093081C">
        <w:t>,</w:t>
      </w:r>
      <w:r w:rsidR="006A053F" w:rsidRPr="006A053F">
        <w:t xml:space="preserve"> </w:t>
      </w:r>
      <w:r w:rsidR="00A94049">
        <w:t xml:space="preserve">they must complete an </w:t>
      </w:r>
      <w:r w:rsidR="00CA6707">
        <w:t>online</w:t>
      </w:r>
      <w:r w:rsidR="006A053F" w:rsidRPr="006A053F">
        <w:t xml:space="preserve"> eligibility </w:t>
      </w:r>
      <w:r w:rsidR="00B30553">
        <w:t>declaration</w:t>
      </w:r>
      <w:r w:rsidR="00B30553" w:rsidRPr="006A053F">
        <w:t xml:space="preserve"> </w:t>
      </w:r>
      <w:r w:rsidR="006A053F" w:rsidRPr="006A053F">
        <w:t>along with the required supporting documentation</w:t>
      </w:r>
      <w:r w:rsidR="001660A3">
        <w:t xml:space="preserve"> </w:t>
      </w:r>
      <w:r w:rsidR="00695C07" w:rsidRPr="001B7EB9">
        <w:rPr>
          <w:bCs/>
          <w:lang w:val="en-US"/>
        </w:rPr>
        <w:t xml:space="preserve">before the deadline published on the EAL/D course page on the Authority website and in the </w:t>
      </w:r>
      <w:r w:rsidR="00695C07" w:rsidRPr="001B7EB9">
        <w:rPr>
          <w:bCs/>
          <w:i/>
          <w:lang w:val="en-US"/>
        </w:rPr>
        <w:t>Activities Schedule</w:t>
      </w:r>
      <w:r w:rsidR="001660A3" w:rsidRPr="00695C07">
        <w:rPr>
          <w:bCs/>
        </w:rPr>
        <w:t>.</w:t>
      </w:r>
      <w:r w:rsidR="000327C7" w:rsidRPr="001B7EB9">
        <w:rPr>
          <w:bCs/>
        </w:rPr>
        <w:t xml:space="preserve"> </w:t>
      </w:r>
      <w:r w:rsidR="003A0FCC" w:rsidRPr="00695C07">
        <w:rPr>
          <w:bCs/>
        </w:rPr>
        <w:t xml:space="preserve">Teachers must verify the </w:t>
      </w:r>
      <w:r w:rsidR="00A01E29" w:rsidRPr="00695C07">
        <w:rPr>
          <w:bCs/>
        </w:rPr>
        <w:t xml:space="preserve">information and </w:t>
      </w:r>
      <w:r w:rsidR="001660A3" w:rsidRPr="00695C07">
        <w:rPr>
          <w:bCs/>
        </w:rPr>
        <w:t xml:space="preserve">provide a </w:t>
      </w:r>
      <w:r w:rsidR="00A01E29" w:rsidRPr="00695C07">
        <w:rPr>
          <w:bCs/>
        </w:rPr>
        <w:t>recommend</w:t>
      </w:r>
      <w:r w:rsidR="001660A3" w:rsidRPr="00695C07">
        <w:rPr>
          <w:bCs/>
        </w:rPr>
        <w:t>ation on</w:t>
      </w:r>
      <w:r w:rsidR="00A01E29" w:rsidRPr="00695C07">
        <w:rPr>
          <w:bCs/>
        </w:rPr>
        <w:t xml:space="preserve"> endorsement by</w:t>
      </w:r>
      <w:r w:rsidR="00A01E29" w:rsidRPr="001660A3">
        <w:t xml:space="preserve"> the principal </w:t>
      </w:r>
      <w:r w:rsidR="00695C07" w:rsidRPr="001F7DFC">
        <w:rPr>
          <w:bCs/>
          <w:lang w:val="en-US"/>
        </w:rPr>
        <w:t xml:space="preserve">before the deadline published on the EAL/D course page on the Authority website and in the </w:t>
      </w:r>
      <w:r w:rsidR="00695C07" w:rsidRPr="001F7DFC">
        <w:rPr>
          <w:bCs/>
          <w:i/>
          <w:lang w:val="en-US"/>
        </w:rPr>
        <w:t>Activities Schedule</w:t>
      </w:r>
      <w:r w:rsidR="00695C07" w:rsidRPr="00695C07">
        <w:rPr>
          <w:bCs/>
        </w:rPr>
        <w:t>.</w:t>
      </w:r>
      <w:r w:rsidR="00695C07">
        <w:rPr>
          <w:bCs/>
        </w:rPr>
        <w:t xml:space="preserve"> </w:t>
      </w:r>
      <w:r w:rsidR="00A01E29" w:rsidRPr="001B7EB9">
        <w:rPr>
          <w:iCs/>
        </w:rPr>
        <w:t>Principal</w:t>
      </w:r>
      <w:r w:rsidR="00A01E29" w:rsidRPr="001660A3">
        <w:rPr>
          <w:i/>
        </w:rPr>
        <w:t xml:space="preserve"> </w:t>
      </w:r>
      <w:r w:rsidR="00A01E29" w:rsidRPr="001B7EB9">
        <w:rPr>
          <w:iCs/>
        </w:rPr>
        <w:t>endorsement</w:t>
      </w:r>
      <w:r w:rsidR="00A01E29" w:rsidRPr="001660A3">
        <w:rPr>
          <w:iCs/>
        </w:rPr>
        <w:t xml:space="preserve"> must be finalised </w:t>
      </w:r>
      <w:r w:rsidR="00A01E29" w:rsidRPr="001B7EB9">
        <w:t>by the</w:t>
      </w:r>
      <w:r w:rsidR="00C86775" w:rsidRPr="001B7EB9">
        <w:t xml:space="preserve"> </w:t>
      </w:r>
      <w:r w:rsidR="00C86775" w:rsidRPr="001660A3">
        <w:t>Year 12</w:t>
      </w:r>
      <w:r w:rsidR="00C86775" w:rsidRPr="001C7757">
        <w:t xml:space="preserve"> enrolment deadline</w:t>
      </w:r>
      <w:r w:rsidR="001660A3">
        <w:t xml:space="preserve"> as published in the </w:t>
      </w:r>
      <w:r w:rsidR="001660A3" w:rsidRPr="001660A3">
        <w:rPr>
          <w:i/>
          <w:iCs/>
        </w:rPr>
        <w:t xml:space="preserve">Activities </w:t>
      </w:r>
      <w:r w:rsidR="0074672A" w:rsidRPr="001660A3">
        <w:rPr>
          <w:i/>
          <w:iCs/>
        </w:rPr>
        <w:t>Schedule.</w:t>
      </w:r>
    </w:p>
    <w:p w14:paraId="5C2BBEDD" w14:textId="46F66B35" w:rsidR="006A053F" w:rsidRDefault="006A053F" w:rsidP="007917BE">
      <w:r w:rsidRPr="006A053F">
        <w:lastRenderedPageBreak/>
        <w:t xml:space="preserve">While </w:t>
      </w:r>
      <w:r w:rsidR="00C86775">
        <w:t xml:space="preserve">endorsement </w:t>
      </w:r>
      <w:r w:rsidR="000C5C89">
        <w:t xml:space="preserve">for EAL/D </w:t>
      </w:r>
      <w:r w:rsidRPr="006A053F">
        <w:t xml:space="preserve">eligibility is only required for students enrolling in the </w:t>
      </w:r>
      <w:r w:rsidR="005D023E">
        <w:t>EAL/D ATAR Year 12</w:t>
      </w:r>
      <w:r w:rsidRPr="006A053F">
        <w:t xml:space="preserve"> course, schools are advised to collect documentation supporting EAL/D eligibility </w:t>
      </w:r>
      <w:r w:rsidR="00C86775">
        <w:t>declarations</w:t>
      </w:r>
      <w:r w:rsidR="00C86775" w:rsidRPr="006A053F">
        <w:t xml:space="preserve"> </w:t>
      </w:r>
      <w:r w:rsidRPr="006A053F">
        <w:t xml:space="preserve">at the time of initial student enrolment in the school. Schools may submit students’ </w:t>
      </w:r>
      <w:r w:rsidR="00D51790">
        <w:t xml:space="preserve">EAL/D </w:t>
      </w:r>
      <w:r w:rsidRPr="006A053F">
        <w:t xml:space="preserve">eligibility </w:t>
      </w:r>
      <w:r w:rsidR="00C86775">
        <w:t>declarations</w:t>
      </w:r>
      <w:r w:rsidR="00C86775" w:rsidRPr="006A053F">
        <w:t xml:space="preserve"> </w:t>
      </w:r>
      <w:r w:rsidRPr="006A053F">
        <w:t>from Year 10 if they wish to determine the appropriate pathway for their students.</w:t>
      </w:r>
    </w:p>
    <w:p w14:paraId="15460DDD" w14:textId="29D140ED" w:rsidR="00492628" w:rsidRDefault="006A053F" w:rsidP="007917BE">
      <w:r w:rsidRPr="001C7757">
        <w:t xml:space="preserve">Any student who has not </w:t>
      </w:r>
      <w:r w:rsidR="006758BF" w:rsidRPr="00D1573D">
        <w:t xml:space="preserve">had </w:t>
      </w:r>
      <w:r w:rsidRPr="001C7757">
        <w:t>their EAL/D eligibility</w:t>
      </w:r>
      <w:r w:rsidR="006758BF" w:rsidRPr="00D1573D">
        <w:t xml:space="preserve"> finalised</w:t>
      </w:r>
      <w:r w:rsidRPr="001C7757">
        <w:t xml:space="preserve"> </w:t>
      </w:r>
      <w:r w:rsidR="000C5C89">
        <w:t xml:space="preserve">and </w:t>
      </w:r>
      <w:r w:rsidR="00784132">
        <w:t xml:space="preserve">endorsed </w:t>
      </w:r>
      <w:r w:rsidRPr="001C7757">
        <w:t xml:space="preserve">by the Year 12 enrolment deadline, as published in the </w:t>
      </w:r>
      <w:r w:rsidRPr="00D1573D">
        <w:rPr>
          <w:i/>
        </w:rPr>
        <w:t>Activities Schedule</w:t>
      </w:r>
      <w:r w:rsidRPr="001C7757">
        <w:t xml:space="preserve"> for that year, will not be able to enrol in </w:t>
      </w:r>
      <w:r w:rsidR="00D51790" w:rsidRPr="00D1573D">
        <w:t xml:space="preserve">the </w:t>
      </w:r>
      <w:r w:rsidR="005D023E">
        <w:t>EAL/D ATAR Year 12</w:t>
      </w:r>
      <w:r w:rsidRPr="001C7757">
        <w:t xml:space="preserve"> course for that year.</w:t>
      </w:r>
    </w:p>
    <w:p w14:paraId="0327FD48" w14:textId="7D2ED39B" w:rsidR="003E3BCB" w:rsidRDefault="005D023E" w:rsidP="007917BE">
      <w:pPr>
        <w:pStyle w:val="Heading2"/>
      </w:pPr>
      <w:bookmarkStart w:id="5" w:name="_Toc111621684"/>
      <w:r>
        <w:t>EAL/D ATAR Year 12</w:t>
      </w:r>
      <w:r w:rsidR="003E3BCB">
        <w:t xml:space="preserve"> course </w:t>
      </w:r>
      <w:r w:rsidR="00F40E14">
        <w:t xml:space="preserve">declaration </w:t>
      </w:r>
      <w:r w:rsidR="003E3BCB">
        <w:t>information</w:t>
      </w:r>
      <w:bookmarkEnd w:id="5"/>
      <w:r w:rsidR="003E3BCB">
        <w:t xml:space="preserve"> </w:t>
      </w:r>
    </w:p>
    <w:p w14:paraId="32611E52" w14:textId="77777777" w:rsidR="00375A7F" w:rsidRPr="001B7EB9" w:rsidRDefault="00375A7F" w:rsidP="007917BE">
      <w:r w:rsidRPr="001B7EB9">
        <w:t>Students must ensure that they attach relevant required evidence for the selected criteria, such as:</w:t>
      </w:r>
    </w:p>
    <w:p w14:paraId="52D4FBB1" w14:textId="77777777" w:rsidR="00375A7F" w:rsidRPr="001B7EB9" w:rsidRDefault="00375A7F" w:rsidP="007917BE">
      <w:pPr>
        <w:pStyle w:val="ListBullet"/>
      </w:pPr>
      <w:r w:rsidRPr="001B7EB9">
        <w:t>photocopies of passport showing personal details and photograph</w:t>
      </w:r>
    </w:p>
    <w:p w14:paraId="4FC88F37" w14:textId="77777777" w:rsidR="00375A7F" w:rsidRPr="001B7EB9" w:rsidRDefault="00375A7F" w:rsidP="007917BE">
      <w:pPr>
        <w:pStyle w:val="ListBullet"/>
      </w:pPr>
      <w:r w:rsidRPr="001B7EB9">
        <w:t xml:space="preserve">proof of dates of entry to Australia or other English-speaking countries </w:t>
      </w:r>
    </w:p>
    <w:p w14:paraId="5C2B099F" w14:textId="77777777" w:rsidR="00375A7F" w:rsidRPr="001B7EB9" w:rsidRDefault="00375A7F" w:rsidP="007917BE">
      <w:pPr>
        <w:pStyle w:val="ListBullet"/>
      </w:pPr>
      <w:r w:rsidRPr="001B7EB9">
        <w:t>copies of school reports or letters from schools indicating achievement in English from schools attended outside of Australia</w:t>
      </w:r>
    </w:p>
    <w:p w14:paraId="7A1CEE07" w14:textId="5B34CE78" w:rsidR="00375A7F" w:rsidRPr="001B7EB9" w:rsidRDefault="00375A7F" w:rsidP="007917BE">
      <w:pPr>
        <w:pStyle w:val="ListBullet"/>
      </w:pPr>
      <w:r w:rsidRPr="001B7EB9">
        <w:t>copies of school reports or letters from schools indicating achievement in English from schools within Australia</w:t>
      </w:r>
    </w:p>
    <w:p w14:paraId="4A9CA1DD" w14:textId="78D3B300" w:rsidR="00E4130E" w:rsidRPr="00F90971" w:rsidRDefault="00572F15" w:rsidP="007917BE">
      <w:pPr>
        <w:pStyle w:val="ListBullet"/>
      </w:pPr>
      <w:r w:rsidRPr="001B7EB9">
        <w:t xml:space="preserve">any other </w:t>
      </w:r>
      <w:r w:rsidR="00F90971" w:rsidRPr="001B7EB9">
        <w:t>documentation or evidence that may support the student’s declaration.</w:t>
      </w:r>
    </w:p>
    <w:p w14:paraId="31BA604B" w14:textId="22A5B850" w:rsidR="00F40E14" w:rsidRPr="001B7EB9" w:rsidRDefault="003E3BCB" w:rsidP="007917BE">
      <w:r w:rsidRPr="00F40E14">
        <w:t>T</w:t>
      </w:r>
      <w:r w:rsidR="002E1357" w:rsidRPr="00F40E14">
        <w:t xml:space="preserve">eachers </w:t>
      </w:r>
      <w:r w:rsidR="00A1593F" w:rsidRPr="001B7EB9">
        <w:t>must verify that the information and evidence provided by the student is true and correct, and that the declaration is genuine. Any errors in the student declaration should be corrected</w:t>
      </w:r>
      <w:r w:rsidR="00F53109" w:rsidRPr="001B7EB9">
        <w:t xml:space="preserve"> by the teacher</w:t>
      </w:r>
      <w:r w:rsidR="004B64D0">
        <w:t xml:space="preserve"> in the SRMS</w:t>
      </w:r>
      <w:r w:rsidR="00647D7B" w:rsidRPr="001B7EB9">
        <w:t xml:space="preserve">. </w:t>
      </w:r>
      <w:r w:rsidR="009F227B" w:rsidRPr="001B7EB9">
        <w:t>Teachers then</w:t>
      </w:r>
      <w:r w:rsidR="00F40E14" w:rsidRPr="001B7EB9">
        <w:t xml:space="preserve"> provide a </w:t>
      </w:r>
      <w:r w:rsidR="00BB363C" w:rsidRPr="001B7EB9">
        <w:t>recommend</w:t>
      </w:r>
      <w:r w:rsidR="00F40E14" w:rsidRPr="001B7EB9">
        <w:t>ation to the principal or delegate on</w:t>
      </w:r>
      <w:r w:rsidR="00BB363C" w:rsidRPr="001B7EB9">
        <w:t xml:space="preserve"> endorsement</w:t>
      </w:r>
      <w:r w:rsidR="00A1593F" w:rsidRPr="001B7EB9">
        <w:t xml:space="preserve">. </w:t>
      </w:r>
    </w:p>
    <w:p w14:paraId="0AC0BF5D" w14:textId="34DC09FC" w:rsidR="002E1357" w:rsidRDefault="001F29D2" w:rsidP="007917BE">
      <w:r>
        <w:t>Principal</w:t>
      </w:r>
      <w:r w:rsidR="004B64D0">
        <w:t xml:space="preserve"> </w:t>
      </w:r>
      <w:r w:rsidR="007C02D2">
        <w:t xml:space="preserve">endorsement is the final step in the </w:t>
      </w:r>
      <w:r w:rsidR="003A38FD">
        <w:t>e</w:t>
      </w:r>
      <w:r w:rsidR="00151980">
        <w:t>ligib</w:t>
      </w:r>
      <w:r w:rsidR="003A38FD">
        <w:t>ility process</w:t>
      </w:r>
      <w:r w:rsidR="00151980">
        <w:t xml:space="preserve"> and </w:t>
      </w:r>
      <w:r w:rsidR="001037FA">
        <w:t xml:space="preserve">once </w:t>
      </w:r>
      <w:r w:rsidR="0045410C">
        <w:t xml:space="preserve">completed the student is eligible for enrolment in </w:t>
      </w:r>
      <w:r w:rsidR="005D023E">
        <w:t>EAL/D ATAR Year 12</w:t>
      </w:r>
      <w:r w:rsidR="00F917BB">
        <w:t>.</w:t>
      </w:r>
    </w:p>
    <w:p w14:paraId="7EBF21FB" w14:textId="681453CF" w:rsidR="0005505B" w:rsidRPr="002521C7" w:rsidRDefault="0005505B" w:rsidP="007917BE">
      <w:r>
        <w:t>I</w:t>
      </w:r>
      <w:r w:rsidR="00362591">
        <w:t>n the instance where a declaration is not endorsed, a student may request a review of the decision by the Authority.</w:t>
      </w:r>
      <w:r w:rsidR="00034765">
        <w:t xml:space="preserve"> The student and school will be notified of the outcome.</w:t>
      </w:r>
    </w:p>
    <w:p w14:paraId="5AA420FE" w14:textId="24C4A300" w:rsidR="00A9186C" w:rsidRPr="00A9186C" w:rsidRDefault="00A9186C" w:rsidP="007917BE">
      <w:pPr>
        <w:pStyle w:val="Heading2"/>
        <w:rPr>
          <w:rFonts w:eastAsia="Calibri"/>
        </w:rPr>
      </w:pPr>
      <w:bookmarkStart w:id="6" w:name="_Toc111621685"/>
      <w:r w:rsidRPr="00A9186C">
        <w:rPr>
          <w:rFonts w:eastAsia="Calibri"/>
        </w:rPr>
        <w:t xml:space="preserve">EAL/D </w:t>
      </w:r>
      <w:r w:rsidRPr="007917BE">
        <w:t>eligibility</w:t>
      </w:r>
      <w:r w:rsidRPr="00A9186C">
        <w:rPr>
          <w:rFonts w:eastAsia="Calibri"/>
        </w:rPr>
        <w:t xml:space="preserve"> notifications</w:t>
      </w:r>
      <w:bookmarkEnd w:id="6"/>
    </w:p>
    <w:p w14:paraId="659292E1" w14:textId="5AA435D6" w:rsidR="00A9186C" w:rsidRPr="00F90971" w:rsidRDefault="00EC5B4C" w:rsidP="007917BE">
      <w:pPr>
        <w:rPr>
          <w:rFonts w:eastAsia="Calibri"/>
        </w:rPr>
      </w:pPr>
      <w:r w:rsidRPr="00F90971">
        <w:rPr>
          <w:rFonts w:eastAsia="Calibri"/>
        </w:rPr>
        <w:t>S</w:t>
      </w:r>
      <w:r w:rsidR="00A9186C" w:rsidRPr="00F90971">
        <w:rPr>
          <w:rFonts w:eastAsia="Calibri"/>
        </w:rPr>
        <w:t xml:space="preserve">chools can </w:t>
      </w:r>
      <w:r w:rsidRPr="00F90971">
        <w:rPr>
          <w:rFonts w:eastAsia="Calibri"/>
        </w:rPr>
        <w:t>check</w:t>
      </w:r>
      <w:r w:rsidR="00A9186C" w:rsidRPr="00F90971">
        <w:rPr>
          <w:rFonts w:eastAsia="Calibri"/>
        </w:rPr>
        <w:t xml:space="preserve"> the </w:t>
      </w:r>
      <w:r w:rsidRPr="00F90971">
        <w:rPr>
          <w:rFonts w:eastAsia="Calibri"/>
        </w:rPr>
        <w:t>status</w:t>
      </w:r>
      <w:r w:rsidR="00387A30" w:rsidRPr="00F90971">
        <w:rPr>
          <w:rFonts w:eastAsia="Calibri"/>
        </w:rPr>
        <w:t xml:space="preserve"> of a student’s</w:t>
      </w:r>
      <w:r w:rsidR="00A9186C" w:rsidRPr="00F90971">
        <w:rPr>
          <w:rFonts w:eastAsia="Calibri"/>
        </w:rPr>
        <w:t xml:space="preserve"> EAL/D eligibility </w:t>
      </w:r>
      <w:r w:rsidR="00F90971" w:rsidRPr="001B7EB9">
        <w:rPr>
          <w:rFonts w:eastAsia="Calibri"/>
        </w:rPr>
        <w:t>declaration</w:t>
      </w:r>
      <w:r w:rsidR="00F90971" w:rsidRPr="00F90971">
        <w:rPr>
          <w:rFonts w:eastAsia="Calibri"/>
        </w:rPr>
        <w:t xml:space="preserve"> </w:t>
      </w:r>
      <w:r w:rsidRPr="00F90971">
        <w:rPr>
          <w:rFonts w:eastAsia="Calibri"/>
        </w:rPr>
        <w:t>in the Student Record</w:t>
      </w:r>
      <w:r w:rsidR="00183FF3">
        <w:rPr>
          <w:rFonts w:eastAsia="Calibri"/>
        </w:rPr>
        <w:t>s</w:t>
      </w:r>
      <w:r w:rsidRPr="00F90971">
        <w:rPr>
          <w:rFonts w:eastAsia="Calibri"/>
        </w:rPr>
        <w:t xml:space="preserve"> Management System (SRMS) and in the Student Information Records System (SIRS)</w:t>
      </w:r>
      <w:r w:rsidR="00A9186C" w:rsidRPr="00F90971">
        <w:rPr>
          <w:rFonts w:eastAsia="Calibri"/>
        </w:rPr>
        <w:t xml:space="preserve">. </w:t>
      </w:r>
    </w:p>
    <w:p w14:paraId="2A8C83AA" w14:textId="6E3715FC" w:rsidR="00EC5B4C" w:rsidRPr="00F90971" w:rsidRDefault="00EC5B4C" w:rsidP="00077AF5">
      <w:pPr>
        <w:pStyle w:val="Heading3"/>
        <w:rPr>
          <w:rFonts w:eastAsia="Calibri"/>
        </w:rPr>
      </w:pPr>
      <w:r w:rsidRPr="00F90971">
        <w:rPr>
          <w:rFonts w:eastAsia="Calibri"/>
        </w:rPr>
        <w:t xml:space="preserve">Checking EAL/D eligibility status in the SRMS </w:t>
      </w:r>
    </w:p>
    <w:p w14:paraId="43199D13" w14:textId="579B6931" w:rsidR="00A9186C" w:rsidRPr="00F90971" w:rsidRDefault="00EC5B4C" w:rsidP="007917BE">
      <w:pPr>
        <w:rPr>
          <w:rFonts w:eastAsia="Calibri"/>
        </w:rPr>
      </w:pPr>
      <w:r w:rsidRPr="00F90971">
        <w:rPr>
          <w:rFonts w:eastAsia="Calibri"/>
        </w:rPr>
        <w:t xml:space="preserve">To </w:t>
      </w:r>
      <w:r w:rsidR="003A4744" w:rsidRPr="00F90971">
        <w:rPr>
          <w:rFonts w:eastAsia="Calibri"/>
        </w:rPr>
        <w:t xml:space="preserve">check students’ EAL/D eligibility status in the SRMS, schools will need to </w:t>
      </w:r>
      <w:r w:rsidR="00A9186C" w:rsidRPr="00F90971">
        <w:rPr>
          <w:rFonts w:eastAsia="Calibri"/>
        </w:rPr>
        <w:t>log in</w:t>
      </w:r>
      <w:r w:rsidR="003A4744" w:rsidRPr="00F90971">
        <w:rPr>
          <w:rFonts w:eastAsia="Calibri"/>
        </w:rPr>
        <w:t xml:space="preserve"> </w:t>
      </w:r>
      <w:r w:rsidR="00A9186C" w:rsidRPr="00F90971">
        <w:rPr>
          <w:rFonts w:eastAsia="Calibri"/>
        </w:rPr>
        <w:t xml:space="preserve">and </w:t>
      </w:r>
      <w:r w:rsidR="003A4744" w:rsidRPr="00F90971">
        <w:rPr>
          <w:rFonts w:eastAsia="Calibri"/>
        </w:rPr>
        <w:t>select the</w:t>
      </w:r>
      <w:r w:rsidR="00A9186C" w:rsidRPr="00F90971">
        <w:rPr>
          <w:rFonts w:eastAsia="Calibri"/>
        </w:rPr>
        <w:t xml:space="preserve"> </w:t>
      </w:r>
      <w:r w:rsidR="00A9186C" w:rsidRPr="00F90971">
        <w:rPr>
          <w:rFonts w:eastAsia="Calibri"/>
          <w:b/>
        </w:rPr>
        <w:t>EAL/D Applications</w:t>
      </w:r>
      <w:r w:rsidR="00A9186C" w:rsidRPr="00F90971">
        <w:rPr>
          <w:rFonts w:eastAsia="Calibri"/>
        </w:rPr>
        <w:t xml:space="preserve"> tab in the </w:t>
      </w:r>
      <w:r w:rsidR="003A4744" w:rsidRPr="00F90971">
        <w:rPr>
          <w:rFonts w:eastAsia="Calibri"/>
        </w:rPr>
        <w:t>purple navigation menu</w:t>
      </w:r>
      <w:r w:rsidR="00A9186C" w:rsidRPr="00F90971">
        <w:rPr>
          <w:rFonts w:eastAsia="Calibri"/>
        </w:rPr>
        <w:t xml:space="preserve">. </w:t>
      </w:r>
      <w:r w:rsidR="003A4744" w:rsidRPr="00F90971">
        <w:rPr>
          <w:rFonts w:eastAsia="Calibri"/>
        </w:rPr>
        <w:t>Schools will see d</w:t>
      </w:r>
      <w:r w:rsidR="00A9186C" w:rsidRPr="00F90971">
        <w:rPr>
          <w:rFonts w:eastAsia="Calibri"/>
        </w:rPr>
        <w:t>etailed information about each individual application</w:t>
      </w:r>
      <w:r w:rsidR="003A4744" w:rsidRPr="00F90971">
        <w:rPr>
          <w:rFonts w:eastAsia="Calibri"/>
        </w:rPr>
        <w:t xml:space="preserve"> and documentation</w:t>
      </w:r>
      <w:r w:rsidR="00A9186C" w:rsidRPr="00F90971">
        <w:rPr>
          <w:rFonts w:eastAsia="Calibri"/>
        </w:rPr>
        <w:t xml:space="preserve">. </w:t>
      </w:r>
      <w:r w:rsidR="003A4744" w:rsidRPr="00F90971">
        <w:rPr>
          <w:rFonts w:eastAsia="Calibri"/>
        </w:rPr>
        <w:t>R</w:t>
      </w:r>
      <w:r w:rsidR="00A9186C" w:rsidRPr="00F90971">
        <w:rPr>
          <w:rFonts w:eastAsia="Calibri"/>
        </w:rPr>
        <w:t xml:space="preserve">efer to the </w:t>
      </w:r>
      <w:r w:rsidR="00A9186C" w:rsidRPr="00190C95">
        <w:rPr>
          <w:rFonts w:eastAsia="Calibri"/>
          <w:i/>
        </w:rPr>
        <w:t>S</w:t>
      </w:r>
      <w:r w:rsidR="00232779" w:rsidRPr="00190C95">
        <w:rPr>
          <w:rFonts w:eastAsia="Calibri"/>
          <w:i/>
        </w:rPr>
        <w:t xml:space="preserve">tudent </w:t>
      </w:r>
      <w:r w:rsidR="00A9186C" w:rsidRPr="00190C95">
        <w:rPr>
          <w:rFonts w:eastAsia="Calibri"/>
          <w:i/>
        </w:rPr>
        <w:t>R</w:t>
      </w:r>
      <w:r w:rsidR="00232779" w:rsidRPr="00190C95">
        <w:rPr>
          <w:rFonts w:eastAsia="Calibri"/>
          <w:i/>
        </w:rPr>
        <w:t xml:space="preserve">ecord </w:t>
      </w:r>
      <w:r w:rsidR="00A9186C" w:rsidRPr="00190C95">
        <w:rPr>
          <w:rFonts w:eastAsia="Calibri"/>
          <w:i/>
        </w:rPr>
        <w:t>M</w:t>
      </w:r>
      <w:r w:rsidR="00232779" w:rsidRPr="00190C95">
        <w:rPr>
          <w:rFonts w:eastAsia="Calibri"/>
          <w:i/>
        </w:rPr>
        <w:t xml:space="preserve">anagement </w:t>
      </w:r>
      <w:r w:rsidR="00A9186C" w:rsidRPr="00190C95">
        <w:rPr>
          <w:rFonts w:eastAsia="Calibri"/>
          <w:i/>
        </w:rPr>
        <w:t>S</w:t>
      </w:r>
      <w:r w:rsidR="00232779" w:rsidRPr="00190C95">
        <w:rPr>
          <w:rFonts w:eastAsia="Calibri"/>
          <w:i/>
        </w:rPr>
        <w:t>ystem –</w:t>
      </w:r>
      <w:r w:rsidR="00A9186C" w:rsidRPr="00190C95">
        <w:rPr>
          <w:rFonts w:eastAsia="Calibri"/>
          <w:i/>
        </w:rPr>
        <w:t xml:space="preserve"> </w:t>
      </w:r>
      <w:r w:rsidR="006A548F" w:rsidRPr="00190C95">
        <w:rPr>
          <w:rFonts w:eastAsia="Calibri"/>
          <w:i/>
        </w:rPr>
        <w:t>S</w:t>
      </w:r>
      <w:r w:rsidR="00A9186C" w:rsidRPr="00190C95">
        <w:rPr>
          <w:rFonts w:eastAsia="Calibri"/>
          <w:i/>
        </w:rPr>
        <w:t xml:space="preserve">chool guide for online EAL/D eligibility </w:t>
      </w:r>
      <w:r w:rsidR="00190C95">
        <w:rPr>
          <w:rFonts w:eastAsia="Calibri"/>
          <w:i/>
        </w:rPr>
        <w:t xml:space="preserve">declarations </w:t>
      </w:r>
      <w:r w:rsidR="00190C95" w:rsidRPr="001B7EB9">
        <w:rPr>
          <w:rFonts w:eastAsia="Calibri"/>
          <w:iCs/>
        </w:rPr>
        <w:t>(yet to be published)</w:t>
      </w:r>
      <w:r w:rsidR="00A9186C" w:rsidRPr="00F90971">
        <w:rPr>
          <w:rFonts w:eastAsia="Calibri"/>
        </w:rPr>
        <w:t xml:space="preserve"> for more information about how to access the SRMS</w:t>
      </w:r>
      <w:r w:rsidR="00232779" w:rsidRPr="00F90971">
        <w:rPr>
          <w:rFonts w:eastAsia="Calibri"/>
        </w:rPr>
        <w:t xml:space="preserve"> and the online EAL/D eligibility </w:t>
      </w:r>
      <w:r w:rsidR="00F90971" w:rsidRPr="001B7EB9">
        <w:rPr>
          <w:rFonts w:eastAsia="Calibri"/>
        </w:rPr>
        <w:t>declaration</w:t>
      </w:r>
      <w:r w:rsidR="00F90971" w:rsidRPr="00F90971">
        <w:rPr>
          <w:rFonts w:eastAsia="Calibri"/>
        </w:rPr>
        <w:t xml:space="preserve"> </w:t>
      </w:r>
      <w:r w:rsidR="00232779" w:rsidRPr="00F90971">
        <w:rPr>
          <w:rFonts w:eastAsia="Calibri"/>
        </w:rPr>
        <w:t>process</w:t>
      </w:r>
      <w:r w:rsidR="00A9186C" w:rsidRPr="00F90971">
        <w:rPr>
          <w:rFonts w:eastAsia="Calibri"/>
        </w:rPr>
        <w:t>.</w:t>
      </w:r>
    </w:p>
    <w:p w14:paraId="62571D47" w14:textId="08B0FA38" w:rsidR="00232779" w:rsidRPr="00702406" w:rsidRDefault="00232779" w:rsidP="00077AF5">
      <w:pPr>
        <w:pStyle w:val="Heading3"/>
        <w:rPr>
          <w:rFonts w:eastAsia="Calibri"/>
        </w:rPr>
      </w:pPr>
      <w:r w:rsidRPr="00702406">
        <w:rPr>
          <w:rFonts w:eastAsia="Calibri"/>
        </w:rPr>
        <w:t>Checking EAL/D eligibility status in SIRS</w:t>
      </w:r>
    </w:p>
    <w:p w14:paraId="48ABCBDA" w14:textId="09C7C6EA" w:rsidR="00A9186C" w:rsidRPr="00702406" w:rsidRDefault="00700FD0" w:rsidP="007917BE">
      <w:pPr>
        <w:rPr>
          <w:rFonts w:eastAsia="Calibri"/>
        </w:rPr>
      </w:pPr>
      <w:r w:rsidRPr="00702406">
        <w:rPr>
          <w:rFonts w:eastAsia="Calibri"/>
        </w:rPr>
        <w:t xml:space="preserve">To check students’ EAL/D eligibility status in SIRS, </w:t>
      </w:r>
      <w:r w:rsidR="00387A30" w:rsidRPr="00702406">
        <w:rPr>
          <w:rFonts w:eastAsia="Calibri"/>
        </w:rPr>
        <w:t xml:space="preserve">schools will need to log in to </w:t>
      </w:r>
      <w:r w:rsidRPr="00702406">
        <w:rPr>
          <w:rFonts w:eastAsia="Calibri"/>
        </w:rPr>
        <w:t>view</w:t>
      </w:r>
      <w:r w:rsidR="00A9186C" w:rsidRPr="00702406">
        <w:rPr>
          <w:rFonts w:eastAsia="Calibri"/>
        </w:rPr>
        <w:t xml:space="preserve"> whole school student eligibility information</w:t>
      </w:r>
      <w:r w:rsidR="00387A30" w:rsidRPr="00702406">
        <w:rPr>
          <w:rFonts w:eastAsia="Calibri"/>
        </w:rPr>
        <w:t>,</w:t>
      </w:r>
      <w:r w:rsidR="00A9186C" w:rsidRPr="00702406">
        <w:rPr>
          <w:rFonts w:eastAsia="Calibri"/>
        </w:rPr>
        <w:t xml:space="preserve"> </w:t>
      </w:r>
      <w:r w:rsidRPr="00702406">
        <w:rPr>
          <w:rFonts w:eastAsia="Calibri"/>
        </w:rPr>
        <w:t xml:space="preserve">which </w:t>
      </w:r>
      <w:r w:rsidR="00A9186C" w:rsidRPr="00702406">
        <w:rPr>
          <w:rFonts w:eastAsia="Calibri"/>
        </w:rPr>
        <w:t>can</w:t>
      </w:r>
      <w:r w:rsidR="00FF0936" w:rsidRPr="00702406">
        <w:rPr>
          <w:rFonts w:eastAsia="Calibri"/>
        </w:rPr>
        <w:t xml:space="preserve"> be</w:t>
      </w:r>
      <w:r w:rsidR="00A9186C" w:rsidRPr="00702406">
        <w:rPr>
          <w:rFonts w:eastAsia="Calibri"/>
        </w:rPr>
        <w:t xml:space="preserve"> accessed through the generation of reports in SIRS. This </w:t>
      </w:r>
      <w:r w:rsidR="00A9186C" w:rsidRPr="00702406">
        <w:rPr>
          <w:rFonts w:eastAsia="Calibri"/>
        </w:rPr>
        <w:lastRenderedPageBreak/>
        <w:t xml:space="preserve">means that schools can view the eligibility status </w:t>
      </w:r>
      <w:r w:rsidRPr="00702406">
        <w:rPr>
          <w:rFonts w:eastAsia="Calibri"/>
        </w:rPr>
        <w:t>for</w:t>
      </w:r>
      <w:r w:rsidR="00A9186C" w:rsidRPr="00702406">
        <w:rPr>
          <w:rFonts w:eastAsia="Calibri"/>
        </w:rPr>
        <w:t xml:space="preserve"> all their students once their applications have been processed</w:t>
      </w:r>
      <w:r w:rsidR="0005505B">
        <w:rPr>
          <w:rFonts w:eastAsia="Calibri"/>
        </w:rPr>
        <w:t>. This will occur after principal endorsement</w:t>
      </w:r>
      <w:r w:rsidR="00A9186C" w:rsidRPr="00702406">
        <w:rPr>
          <w:rFonts w:eastAsia="Calibri"/>
        </w:rPr>
        <w:t xml:space="preserve">. </w:t>
      </w:r>
      <w:r w:rsidR="00034765">
        <w:rPr>
          <w:rFonts w:eastAsia="Calibri"/>
        </w:rPr>
        <w:t>Where a student requests a review by the Authority, s</w:t>
      </w:r>
      <w:r w:rsidR="00A9186C" w:rsidRPr="00702406">
        <w:rPr>
          <w:rFonts w:eastAsia="Calibri"/>
        </w:rPr>
        <w:t xml:space="preserve">chools should allow approximately five working days during March and August and three working days at other times of the year for </w:t>
      </w:r>
      <w:r w:rsidR="00034765">
        <w:rPr>
          <w:rFonts w:eastAsia="Calibri"/>
        </w:rPr>
        <w:t>declaration reviews</w:t>
      </w:r>
      <w:r w:rsidR="00034765" w:rsidRPr="00702406">
        <w:rPr>
          <w:rFonts w:eastAsia="Calibri"/>
        </w:rPr>
        <w:t xml:space="preserve"> </w:t>
      </w:r>
      <w:r w:rsidR="00A9186C" w:rsidRPr="00702406">
        <w:rPr>
          <w:rFonts w:eastAsia="Calibri"/>
        </w:rPr>
        <w:t>to be processed once they are received by the Authority.</w:t>
      </w:r>
    </w:p>
    <w:p w14:paraId="01B83DE5" w14:textId="04F5B140" w:rsidR="00A9186C" w:rsidRPr="00CE4ED0" w:rsidRDefault="004C463E" w:rsidP="00077AF5">
      <w:pPr>
        <w:pStyle w:val="Heading3"/>
        <w:rPr>
          <w:rFonts w:eastAsia="Calibri"/>
        </w:rPr>
      </w:pPr>
      <w:r w:rsidRPr="00CE4ED0">
        <w:rPr>
          <w:rFonts w:eastAsia="Calibri"/>
        </w:rPr>
        <w:t>EAL/D eligibility</w:t>
      </w:r>
      <w:r w:rsidR="000C15A3" w:rsidRPr="00CE4ED0">
        <w:rPr>
          <w:rFonts w:eastAsia="Calibri"/>
        </w:rPr>
        <w:t xml:space="preserve"> determinations</w:t>
      </w:r>
      <w:r w:rsidR="00A9186C" w:rsidRPr="00CE4ED0">
        <w:rPr>
          <w:rFonts w:eastAsia="Calibri"/>
        </w:rPr>
        <w:t xml:space="preserve"> in SIRS</w:t>
      </w:r>
    </w:p>
    <w:p w14:paraId="43C4D0A1" w14:textId="578B8801" w:rsidR="00CE4ED0" w:rsidRPr="00CE4ED0" w:rsidRDefault="000C15A3" w:rsidP="007917BE">
      <w:pPr>
        <w:rPr>
          <w:rFonts w:eastAsia="Calibri"/>
        </w:rPr>
      </w:pPr>
      <w:r w:rsidRPr="00CE4ED0">
        <w:rPr>
          <w:rFonts w:eastAsia="Calibri"/>
        </w:rPr>
        <w:t>When</w:t>
      </w:r>
      <w:r w:rsidR="00A9186C" w:rsidRPr="00CE4ED0">
        <w:rPr>
          <w:rFonts w:eastAsia="Calibri"/>
        </w:rPr>
        <w:t xml:space="preserve"> a student’s </w:t>
      </w:r>
      <w:r w:rsidR="00816DD5" w:rsidRPr="001B7EB9">
        <w:rPr>
          <w:rFonts w:eastAsia="Calibri"/>
        </w:rPr>
        <w:t>declaration</w:t>
      </w:r>
      <w:r w:rsidR="00816DD5" w:rsidRPr="00CE4ED0">
        <w:rPr>
          <w:rFonts w:eastAsia="Calibri"/>
        </w:rPr>
        <w:t xml:space="preserve"> </w:t>
      </w:r>
      <w:r w:rsidR="00A9186C" w:rsidRPr="00CE4ED0">
        <w:rPr>
          <w:rFonts w:eastAsia="Calibri"/>
        </w:rPr>
        <w:t xml:space="preserve">has been </w:t>
      </w:r>
      <w:r w:rsidR="00816DD5" w:rsidRPr="001B7EB9">
        <w:rPr>
          <w:rFonts w:eastAsia="Calibri"/>
        </w:rPr>
        <w:t>endorsed (or not endorsed) by the principal (or representative)</w:t>
      </w:r>
      <w:r w:rsidR="00A9186C" w:rsidRPr="00CE4ED0">
        <w:rPr>
          <w:rFonts w:eastAsia="Calibri"/>
        </w:rPr>
        <w:t xml:space="preserve">, </w:t>
      </w:r>
      <w:r w:rsidRPr="00CE4ED0">
        <w:rPr>
          <w:rFonts w:eastAsia="Calibri"/>
        </w:rPr>
        <w:t xml:space="preserve">their EAL/D eligibility </w:t>
      </w:r>
      <w:r w:rsidR="00A9186C" w:rsidRPr="00CE4ED0">
        <w:rPr>
          <w:rFonts w:eastAsia="Calibri"/>
        </w:rPr>
        <w:t xml:space="preserve">status will be updated in SIRS. The status will </w:t>
      </w:r>
      <w:r w:rsidRPr="00CE4ED0">
        <w:rPr>
          <w:rFonts w:eastAsia="Calibri"/>
        </w:rPr>
        <w:t xml:space="preserve">show as one </w:t>
      </w:r>
      <w:r w:rsidR="00A9186C" w:rsidRPr="00CE4ED0">
        <w:rPr>
          <w:rFonts w:eastAsia="Calibri"/>
        </w:rPr>
        <w:t xml:space="preserve">of </w:t>
      </w:r>
      <w:r w:rsidR="00816DD5" w:rsidRPr="001B7EB9">
        <w:rPr>
          <w:rFonts w:eastAsia="Calibri"/>
        </w:rPr>
        <w:t xml:space="preserve">two </w:t>
      </w:r>
      <w:r w:rsidRPr="00CE4ED0">
        <w:rPr>
          <w:rFonts w:eastAsia="Calibri"/>
        </w:rPr>
        <w:t>possible determinations</w:t>
      </w:r>
      <w:r w:rsidR="00A9186C" w:rsidRPr="00CE4ED0">
        <w:rPr>
          <w:rFonts w:eastAsia="Calibri"/>
        </w:rPr>
        <w:t>:</w:t>
      </w:r>
    </w:p>
    <w:p w14:paraId="22BD93EB" w14:textId="72290C10" w:rsidR="00CE4ED0" w:rsidRDefault="00A9186C" w:rsidP="007917BE">
      <w:pPr>
        <w:pStyle w:val="ListBullet"/>
        <w:rPr>
          <w:rFonts w:eastAsia="Calibri"/>
        </w:rPr>
      </w:pPr>
      <w:r w:rsidRPr="00CE4ED0">
        <w:rPr>
          <w:rFonts w:eastAsia="Calibri"/>
        </w:rPr>
        <w:t>Eligible</w:t>
      </w:r>
    </w:p>
    <w:p w14:paraId="0A15E3A8" w14:textId="2E6E893B" w:rsidR="00A0102D" w:rsidRDefault="00CE4ED0" w:rsidP="007917BE">
      <w:pPr>
        <w:pStyle w:val="ListBullet"/>
        <w:rPr>
          <w:rFonts w:eastAsia="Calibri"/>
        </w:rPr>
      </w:pPr>
      <w:r w:rsidRPr="00CE4ED0">
        <w:rPr>
          <w:rFonts w:eastAsia="Calibri"/>
        </w:rPr>
        <w:t>Not eligible</w:t>
      </w:r>
      <w:r w:rsidR="0041214F">
        <w:rPr>
          <w:rFonts w:eastAsia="Calibri"/>
        </w:rPr>
        <w:t>.</w:t>
      </w:r>
      <w:r>
        <w:rPr>
          <w:rFonts w:eastAsia="Calibri"/>
        </w:rPr>
        <w:t xml:space="preserve"> </w:t>
      </w:r>
    </w:p>
    <w:p w14:paraId="1AA49EC9" w14:textId="332429AB" w:rsidR="00A9186C" w:rsidRPr="00A9186C" w:rsidRDefault="00A9186C" w:rsidP="001B7EB9">
      <w:pPr>
        <w:pStyle w:val="Heading3"/>
        <w:spacing w:before="240"/>
        <w:rPr>
          <w:rFonts w:eastAsia="Calibri"/>
        </w:rPr>
      </w:pPr>
      <w:r w:rsidRPr="00A9186C">
        <w:rPr>
          <w:rFonts w:eastAsia="Calibri"/>
        </w:rPr>
        <w:t xml:space="preserve">Generating </w:t>
      </w:r>
      <w:r w:rsidR="000C15A3">
        <w:rPr>
          <w:rFonts w:eastAsia="Calibri"/>
        </w:rPr>
        <w:t>EAL/D eligibility r</w:t>
      </w:r>
      <w:r w:rsidRPr="00A9186C">
        <w:rPr>
          <w:rFonts w:eastAsia="Calibri"/>
        </w:rPr>
        <w:t>eports in SIRS</w:t>
      </w:r>
    </w:p>
    <w:p w14:paraId="386C4B9A" w14:textId="0B7AB891" w:rsidR="00A9186C" w:rsidRDefault="00A9186C" w:rsidP="007917BE">
      <w:pPr>
        <w:rPr>
          <w:rFonts w:eastAsia="Calibri"/>
        </w:rPr>
      </w:pPr>
      <w:r w:rsidRPr="00A9186C">
        <w:rPr>
          <w:rFonts w:eastAsia="Calibri"/>
        </w:rPr>
        <w:t xml:space="preserve">To find out information regarding the outcome of </w:t>
      </w:r>
      <w:r w:rsidR="00855293">
        <w:rPr>
          <w:rFonts w:eastAsia="Calibri"/>
        </w:rPr>
        <w:t>their</w:t>
      </w:r>
      <w:r w:rsidRPr="00A9186C">
        <w:rPr>
          <w:rFonts w:eastAsia="Calibri"/>
        </w:rPr>
        <w:t xml:space="preserve"> students</w:t>
      </w:r>
      <w:r w:rsidR="00855293">
        <w:rPr>
          <w:rFonts w:eastAsia="Calibri"/>
        </w:rPr>
        <w:t>’ EAL/D</w:t>
      </w:r>
      <w:r w:rsidRPr="00A9186C">
        <w:rPr>
          <w:rFonts w:eastAsia="Calibri"/>
        </w:rPr>
        <w:t xml:space="preserve"> applications, schools can generate the following two reports</w:t>
      </w:r>
      <w:r w:rsidR="00F30CCD">
        <w:rPr>
          <w:rFonts w:eastAsia="Calibri"/>
        </w:rPr>
        <w:t>.</w:t>
      </w:r>
    </w:p>
    <w:p w14:paraId="63873DB0" w14:textId="66BCA8DB" w:rsidR="00052768" w:rsidRPr="00052768" w:rsidRDefault="00052768" w:rsidP="00077AF5">
      <w:pPr>
        <w:pStyle w:val="Heading3"/>
        <w:rPr>
          <w:rFonts w:eastAsia="Calibri"/>
        </w:rPr>
      </w:pPr>
      <w:r w:rsidRPr="00052768">
        <w:rPr>
          <w:rFonts w:eastAsia="Calibri"/>
        </w:rPr>
        <w:t>CSE198</w:t>
      </w:r>
    </w:p>
    <w:p w14:paraId="18B77FCF" w14:textId="77777777" w:rsidR="00052768" w:rsidRPr="00A9186C" w:rsidRDefault="00052768" w:rsidP="007917BE">
      <w:pPr>
        <w:rPr>
          <w:rFonts w:eastAsia="Calibri"/>
        </w:rPr>
      </w:pPr>
      <w:r w:rsidRPr="00A9186C">
        <w:rPr>
          <w:rFonts w:eastAsia="Calibri"/>
        </w:rPr>
        <w:t>This report will show, for each school</w:t>
      </w:r>
      <w:r>
        <w:rPr>
          <w:rFonts w:eastAsia="Calibri"/>
        </w:rPr>
        <w:t>,</w:t>
      </w:r>
      <w:r w:rsidRPr="00A9186C">
        <w:rPr>
          <w:rFonts w:eastAsia="Calibri"/>
        </w:rPr>
        <w:t xml:space="preserve"> which students have been found eligible, ineligible </w:t>
      </w:r>
      <w:r>
        <w:rPr>
          <w:rFonts w:eastAsia="Calibri"/>
        </w:rPr>
        <w:t>or</w:t>
      </w:r>
      <w:r w:rsidRPr="00A9186C">
        <w:rPr>
          <w:rFonts w:eastAsia="Calibri"/>
        </w:rPr>
        <w:t xml:space="preserve"> require more action to process their application. </w:t>
      </w:r>
    </w:p>
    <w:p w14:paraId="6EA6D6B0" w14:textId="04E133F5" w:rsidR="00052768" w:rsidRDefault="00052768" w:rsidP="007917BE">
      <w:pPr>
        <w:rPr>
          <w:rFonts w:eastAsia="Calibri"/>
        </w:rPr>
      </w:pPr>
      <w:r w:rsidRPr="00A9186C">
        <w:rPr>
          <w:rFonts w:eastAsia="Calibri"/>
          <w:b/>
        </w:rPr>
        <w:t>Go to:</w:t>
      </w:r>
      <w:r w:rsidRPr="00A9186C">
        <w:rPr>
          <w:rFonts w:eastAsia="Calibri"/>
        </w:rPr>
        <w:t xml:space="preserve"> Reports =&gt; Other Reports =&gt; (Report Type) Enrolments =&gt; (Report) CSE198 – ELD Eligibility Report</w:t>
      </w:r>
    </w:p>
    <w:p w14:paraId="7FBF04BE" w14:textId="7DD5E9D6" w:rsidR="00052768" w:rsidRDefault="00052768" w:rsidP="00077AF5">
      <w:pPr>
        <w:pStyle w:val="Heading3"/>
        <w:rPr>
          <w:rFonts w:eastAsia="Calibri"/>
        </w:rPr>
      </w:pPr>
      <w:r w:rsidRPr="00052768">
        <w:rPr>
          <w:rFonts w:eastAsia="Calibri"/>
        </w:rPr>
        <w:t>CSE197</w:t>
      </w:r>
    </w:p>
    <w:p w14:paraId="6D166FA5" w14:textId="77777777" w:rsidR="00052768" w:rsidRPr="00A9186C" w:rsidRDefault="00052768" w:rsidP="007917BE">
      <w:pPr>
        <w:rPr>
          <w:rFonts w:eastAsia="Calibri"/>
        </w:rPr>
      </w:pPr>
      <w:r w:rsidRPr="00A9186C">
        <w:rPr>
          <w:rFonts w:eastAsia="Calibri"/>
        </w:rPr>
        <w:t xml:space="preserve">This report will show, for each school, which students have been found eligible </w:t>
      </w:r>
      <w:r w:rsidRPr="00201085">
        <w:rPr>
          <w:rFonts w:eastAsia="Calibri"/>
          <w:b/>
        </w:rPr>
        <w:t>and have been enrolled into EAL/D</w:t>
      </w:r>
      <w:r w:rsidRPr="00A9186C">
        <w:rPr>
          <w:rFonts w:eastAsia="Calibri"/>
          <w:b/>
          <w:i/>
        </w:rPr>
        <w:t xml:space="preserve"> </w:t>
      </w:r>
      <w:r w:rsidRPr="00A9186C">
        <w:rPr>
          <w:rFonts w:eastAsia="Calibri"/>
        </w:rPr>
        <w:t>by the school.</w:t>
      </w:r>
    </w:p>
    <w:p w14:paraId="1278B8AC" w14:textId="7FA76C9B" w:rsidR="00052768" w:rsidRPr="00052768" w:rsidRDefault="00F30CCD" w:rsidP="007917BE">
      <w:pPr>
        <w:rPr>
          <w:rFonts w:eastAsia="Calibri"/>
          <w:b/>
        </w:rPr>
      </w:pPr>
      <w:r>
        <w:rPr>
          <w:rFonts w:eastAsia="Calibri"/>
          <w:b/>
        </w:rPr>
        <w:t>Go</w:t>
      </w:r>
      <w:r w:rsidR="00052768" w:rsidRPr="00A9186C">
        <w:rPr>
          <w:rFonts w:eastAsia="Calibri"/>
          <w:b/>
        </w:rPr>
        <w:t xml:space="preserve"> to:</w:t>
      </w:r>
      <w:r w:rsidR="00052768" w:rsidRPr="00A9186C">
        <w:rPr>
          <w:rFonts w:eastAsia="Calibri"/>
        </w:rPr>
        <w:t xml:space="preserve"> Reports =&gt; Other Reports =&gt; (Report Type) Enrolments =&gt; (Report) CSE197 – Check Enrolments vs Eligibility</w:t>
      </w:r>
    </w:p>
    <w:p w14:paraId="3B094646" w14:textId="24656D29" w:rsidR="00A637DB" w:rsidRPr="00077AF5" w:rsidRDefault="00A9186C" w:rsidP="00077AF5">
      <w:pPr>
        <w:pStyle w:val="Heading3"/>
        <w:rPr>
          <w:rFonts w:eastAsia="Calibri"/>
        </w:rPr>
      </w:pPr>
      <w:r w:rsidRPr="00077AF5">
        <w:rPr>
          <w:rFonts w:eastAsia="Calibri"/>
        </w:rPr>
        <w:t xml:space="preserve">Reports can then be generated as many times as required by the school. </w:t>
      </w:r>
    </w:p>
    <w:p w14:paraId="09216747" w14:textId="5D65B96D" w:rsidR="00D977B1" w:rsidRPr="00E12BF7" w:rsidRDefault="00FF2E51" w:rsidP="007917BE">
      <w:r w:rsidRPr="00681B67">
        <w:t xml:space="preserve">Note: the approved eligibility does not constitute an enrolment. Enrolments need to be completed through the usual process. </w:t>
      </w:r>
      <w:r w:rsidR="00D977B1">
        <w:rPr>
          <w:rFonts w:eastAsia="Calibri"/>
          <w:b/>
        </w:rPr>
        <w:br w:type="page"/>
      </w:r>
    </w:p>
    <w:bookmarkStart w:id="7" w:name="_Toc111621686"/>
    <w:p w14:paraId="191C4795" w14:textId="5E103648" w:rsidR="00D977B1" w:rsidRPr="007917BE" w:rsidRDefault="00985750" w:rsidP="007917BE">
      <w:pPr>
        <w:pStyle w:val="Heading2"/>
      </w:pPr>
      <w:r>
        <w:rPr>
          <w:noProof/>
          <w:lang w:eastAsia="en-AU"/>
        </w:rPr>
        <w:lastRenderedPageBreak/>
        <mc:AlternateContent>
          <mc:Choice Requires="wpg">
            <w:drawing>
              <wp:anchor distT="0" distB="0" distL="114300" distR="114300" simplePos="0" relativeHeight="251824640" behindDoc="0" locked="0" layoutInCell="1" allowOverlap="1" wp14:anchorId="3B90B428" wp14:editId="531BCA78">
                <wp:simplePos x="0" y="0"/>
                <wp:positionH relativeFrom="column">
                  <wp:posOffset>-179070</wp:posOffset>
                </wp:positionH>
                <wp:positionV relativeFrom="paragraph">
                  <wp:posOffset>699135</wp:posOffset>
                </wp:positionV>
                <wp:extent cx="4811395" cy="7049135"/>
                <wp:effectExtent l="0" t="0" r="27305" b="94615"/>
                <wp:wrapNone/>
                <wp:docPr id="38" name="Group 38"/>
                <wp:cNvGraphicFramePr/>
                <a:graphic xmlns:a="http://schemas.openxmlformats.org/drawingml/2006/main">
                  <a:graphicData uri="http://schemas.microsoft.com/office/word/2010/wordprocessingGroup">
                    <wpg:wgp>
                      <wpg:cNvGrpSpPr/>
                      <wpg:grpSpPr>
                        <a:xfrm>
                          <a:off x="0" y="0"/>
                          <a:ext cx="4811395" cy="7049135"/>
                          <a:chOff x="0" y="0"/>
                          <a:chExt cx="4811939" cy="7049744"/>
                        </a:xfrm>
                      </wpg:grpSpPr>
                      <wps:wsp>
                        <wps:cNvPr id="16" name="Elbow Connector 3"/>
                        <wps:cNvCnPr/>
                        <wps:spPr>
                          <a:xfrm rot="5400000">
                            <a:off x="2647506" y="298070"/>
                            <a:ext cx="641859" cy="45719"/>
                          </a:xfrm>
                          <a:prstGeom prst="bentConnector3">
                            <a:avLst>
                              <a:gd name="adj1" fmla="val 36762"/>
                            </a:avLst>
                          </a:prstGeom>
                          <a:noFill/>
                          <a:ln w="9525" cap="flat" cmpd="sng" algn="ctr">
                            <a:solidFill>
                              <a:srgbClr val="291933">
                                <a:shade val="95000"/>
                                <a:satMod val="105000"/>
                              </a:srgbClr>
                            </a:solidFill>
                            <a:prstDash val="solid"/>
                          </a:ln>
                          <a:effectLst/>
                        </wps:spPr>
                        <wps:bodyPr/>
                      </wps:wsp>
                      <wps:wsp>
                        <wps:cNvPr id="36" name="Elbow Connector 73"/>
                        <wps:cNvCnPr/>
                        <wps:spPr>
                          <a:xfrm rot="5400000">
                            <a:off x="611371" y="1302847"/>
                            <a:ext cx="1320097" cy="13098"/>
                          </a:xfrm>
                          <a:prstGeom prst="bentConnector3">
                            <a:avLst>
                              <a:gd name="adj1" fmla="val 50000"/>
                            </a:avLst>
                          </a:prstGeom>
                          <a:noFill/>
                          <a:ln w="9525" cap="flat" cmpd="sng" algn="ctr">
                            <a:solidFill>
                              <a:srgbClr val="291933">
                                <a:shade val="95000"/>
                                <a:satMod val="105000"/>
                              </a:srgbClr>
                            </a:solidFill>
                            <a:prstDash val="solid"/>
                          </a:ln>
                          <a:effectLst/>
                        </wps:spPr>
                        <wps:bodyPr/>
                      </wps:wsp>
                      <wps:wsp>
                        <wps:cNvPr id="60" name="Straight Arrow Connector 60"/>
                        <wps:cNvCnPr/>
                        <wps:spPr>
                          <a:xfrm flipH="1">
                            <a:off x="2349795" y="7049744"/>
                            <a:ext cx="1610360" cy="0"/>
                          </a:xfrm>
                          <a:prstGeom prst="straightConnector1">
                            <a:avLst/>
                          </a:prstGeom>
                          <a:noFill/>
                          <a:ln w="9525" cap="flat" cmpd="sng" algn="ctr">
                            <a:solidFill>
                              <a:sysClr val="windowText" lastClr="000000"/>
                            </a:solidFill>
                            <a:prstDash val="solid"/>
                            <a:miter lim="800000"/>
                            <a:tailEnd type="triangle"/>
                          </a:ln>
                          <a:effectLst/>
                        </wps:spPr>
                        <wps:bodyPr/>
                      </wps:wsp>
                      <wpg:grpSp>
                        <wpg:cNvPr id="6" name="Group 6"/>
                        <wpg:cNvGrpSpPr/>
                        <wpg:grpSpPr>
                          <a:xfrm>
                            <a:off x="0" y="680842"/>
                            <a:ext cx="182880" cy="1303908"/>
                            <a:chOff x="0" y="49300"/>
                            <a:chExt cx="183225" cy="1304512"/>
                          </a:xfrm>
                        </wpg:grpSpPr>
                        <wps:wsp>
                          <wps:cNvPr id="3" name="Straight Connector 3"/>
                          <wps:cNvCnPr/>
                          <wps:spPr>
                            <a:xfrm>
                              <a:off x="5285" y="49300"/>
                              <a:ext cx="0" cy="12966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1353812"/>
                              <a:ext cx="1832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0" y="50824"/>
                              <a:ext cx="182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7" name="Straight Connector 7"/>
                        <wps:cNvCnPr/>
                        <wps:spPr>
                          <a:xfrm>
                            <a:off x="4811939" y="925390"/>
                            <a:ext cx="0" cy="5498825"/>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wpg:grpSp>
                        <wpg:cNvPr id="10" name="Group 10"/>
                        <wpg:cNvGrpSpPr/>
                        <wpg:grpSpPr>
                          <a:xfrm>
                            <a:off x="3062176" y="3443252"/>
                            <a:ext cx="809159" cy="553710"/>
                            <a:chOff x="0" y="178699"/>
                            <a:chExt cx="809159" cy="553710"/>
                          </a:xfrm>
                        </wpg:grpSpPr>
                        <wps:wsp>
                          <wps:cNvPr id="8" name="Straight Connector 8"/>
                          <wps:cNvCnPr/>
                          <wps:spPr>
                            <a:xfrm flipH="1">
                              <a:off x="0" y="178699"/>
                              <a:ext cx="80915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178699"/>
                              <a:ext cx="0" cy="55371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659223" y="5111557"/>
                            <a:ext cx="1226578" cy="1310690"/>
                            <a:chOff x="-403037" y="124688"/>
                            <a:chExt cx="1226834" cy="1312363"/>
                          </a:xfrm>
                        </wpg:grpSpPr>
                        <wps:wsp>
                          <wps:cNvPr id="13" name="Straight Connector 13"/>
                          <wps:cNvCnPr/>
                          <wps:spPr>
                            <a:xfrm flipH="1">
                              <a:off x="-403037" y="127155"/>
                              <a:ext cx="12268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03037" y="124688"/>
                              <a:ext cx="0" cy="131236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8" name="Straight Connector 18"/>
                        <wps:cNvCnPr/>
                        <wps:spPr>
                          <a:xfrm flipH="1">
                            <a:off x="2653616" y="6422246"/>
                            <a:ext cx="2158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254641" y="2807353"/>
                            <a:ext cx="0" cy="3800724"/>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779312" y="6422247"/>
                            <a:ext cx="0" cy="181894"/>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55FEDA" id="Group 38" o:spid="_x0000_s1026" style="position:absolute;margin-left:-14.1pt;margin-top:55.05pt;width:378.85pt;height:555.05pt;z-index:251824640;mso-width-relative:margin;mso-height-relative:margin" coordsize="48119,7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p7VwYAAOMlAAAOAAAAZHJzL2Uyb0RvYy54bWzsWtty2zYQfe9M/4HD90QEwKsmcqaTOOlD&#10;L5k6/QCYF4ktSXAAxLL/vosrJdmSLDt1mo78IIskrouz5+wu9ebtbd8FNzUXLRsWIXodhUE9lKxq&#10;h+Ui/PPzh1d5GAhJh4p2bKgX4V0twrcXP/7wZj3Oa8xWrKtqHsAgg5ivx0W4knKcz2aiXNU9Fa/Z&#10;WA/wsGG8pxIu+XJWcbqG0ftuhqMona0Zr0bOyloIuPvePAwv9PhNU5fy96YRtQy6RQhrk/qT689r&#10;9Tm7eEPnS07HVVvaZdAnrKKn7QCT+qHeU0mDL7y9N1TflpwJ1sjXJetnrGnastZ7gN2gaGc3Hzn7&#10;Muq9LOfr5ejNBKbdsdOThy1/u/nEg7ZahAROaqA9nJGeNoBrMM56XM6hzUc+Xo2fuL2xNFdqv7cN&#10;79V/2Elwq816581a38qghJtxjhApkjAo4VkWxQUiiTF8uYLTudevXF1u9CxIMfXM4lj1nLmJZ2p9&#10;fjnrEUAkJjuJ59npakXHWptfKBtYO6HU2emyu2br4B0bBoAZ4wExBtON3w3WWmIuwHDOVAFnAMEk&#10;jtSfBow1HE7jLIlgaDARLvIos9B0NkxjlCfWEHGSoWLLDHQ+ciE/1qwP1JdFeF0P0i+M6InozS9C&#10;aohW9pxp9RcKg6bvAPE3tAtImqXYjmtbg6HdyKrrwD60Xad9phuC9SIsEqzOlYLnNh2V8LUfAUti&#10;WIYB7ZZACaXkenrBurZSvdU4gi+v33U8gFnVdlFBzBrFila1uVskykJ6KkHlr6wyt1Hk7sPS7DAa&#10;D1vjqzW/p2Jl+uhHdl/doOavNTOAPRSWFGrMGalv16y600en7wOalA+8AKzIXlhlz8FVCq6XwSkD&#10;rBCJcB5nxqYOV4gAixaZ8TBoUWiv9/41Hf9zgKWOTJ8ljHsG1gsDKwXZM7x+JTltlysZ/MT5FnFB&#10;E3AEBXOguX3M1XTt+DOgaIu1SFxkitktsVt6BgezBI5SFBG1AkX9DgJOMxyzWGgJuzzPW2YqDRjl&#10;pxMWvyoV3QnPRBBXVGz9GRYfBh0VEh7AqvWfpY/HsAyd962EoKZr+0WY+950LmnbXQ5VIO9GUFnJ&#10;Wzosu/pZxGTFz+u01SjPJUbKU3O8T1DyNI/yWGvCxpnmOM/tkQJjkCLSnEHnO2oeF8Qx+KToKCdY&#10;S4YhpDhBTnEMKr6BoJN7/uER+BhJV2C0Ip7g3PjCxtadJziD4SJNI2QPfY8ndO2g4g5LlrvY3xEs&#10;Ie+6WjXuhj/qBkI5iLiM5+gguvbopmUJUYGbWrdW3RrQZN/RxCQHO9r2qquR0VM6+x56ZjZI37lv&#10;B2YjBRX7T8uWt27JjWnvJNvs+1tqdnwAOTpOPUypygZbcTPExSQ3DrHpbpPHHGHQM26+D9wASRxR&#10;ZJ0fnYieJMqxRt0mdiaqPoKd09TXhNFHBe1MVcYCB6lqkrwXSjUg2t+B3yR4Oj14NPBUZq/zc1Dz&#10;AicQCihhm/BnRS+JizwH1TdK9iTRU/KmRt6G3AA1JTuqevxUuFV/O4k5QRWnTicq4tTxBdVwT6CI&#10;4IQ2iz5wDYd0YtGHRClGmaldkDgmONmJGPOoQK54kSSQj1qY7ASMKMvTQhc2VCx5aVOIhzv7DHXy&#10;HlVlUcj91ytAvlDmE6rJf2zR7ORMCs5BRcQbFnCB4+b+j3D4Wf+/D/2HOt5eAtb4fzQB74eNo17v&#10;bt5jpjzaJt5n2DwbNhMLGfbUJWlPpK5yjN25m7TcRPonki1OkwJjyFmBLhKEUJLsVvQwNMmAo1TJ&#10;BREUpU6VPd2+iiPI2yEMUC1wnOY+gXeki2CQnEB+YwfBJNVVSA+iacMvRrvoUKIOD7VwnUy827bI&#10;wJ5qoCmE2bLEmX+VaWwebkoN32Pejg5FwPDwKJKUFWzmvo2fyZecfFseBke850NnIoZS1VfGz8RL&#10;LxQMokPRIDw8iqXgwcJ6mpBUvWkEhk5jjIGkt2kJoyRX5dXHFNbP+v5sfX+RvALDe7q9cSE8PAql&#10;DVpCOInhnbEGEIbXyVBZ3AaQhQ6BFxSZKRt5bT+Rlx5OzR94vQG+ufmm9Vy4/mYvmxUw9iINHp6C&#10;NJJlBYjbBlXtBKROAXOUF9u/3vivAW2qzPxP60BaHeGXRPptqv3Vk/qp0ua1LqNNv826+AcAAP//&#10;AwBQSwMEFAAGAAgAAAAhALvFyWPhAAAADAEAAA8AAABkcnMvZG93bnJldi54bWxMj01Lw0AQhu+C&#10;/2EZwVu7H1KtMZtSinoqQltBvG2z0yQ0uxuy2yT9944nPc68D+88k68m17IB+9gEr0HOBTD0ZbCN&#10;rzR8Ht5mS2AxGW9NGzxquGKEVXF7k5vMhtHvcNinilGJj5nRUKfUZZzHskZn4jx06Ck7hd6ZRGNf&#10;cdubkcpdy5UQj9yZxtOF2nS4qbE87y9Ow/toxvWDfB2259Pm+n1YfHxtJWp9fzetX4AlnNIfDL/6&#10;pA4FOR3DxdvIWg0ztVSEUiCFBEbEk3peADvSRimhgBc5//9E8QMAAP//AwBQSwECLQAUAAYACAAA&#10;ACEAtoM4kv4AAADhAQAAEwAAAAAAAAAAAAAAAAAAAAAAW0NvbnRlbnRfVHlwZXNdLnhtbFBLAQIt&#10;ABQABgAIAAAAIQA4/SH/1gAAAJQBAAALAAAAAAAAAAAAAAAAAC8BAABfcmVscy8ucmVsc1BLAQIt&#10;ABQABgAIAAAAIQCzKvp7VwYAAOMlAAAOAAAAAAAAAAAAAAAAAC4CAABkcnMvZTJvRG9jLnhtbFBL&#10;AQItABQABgAIAAAAIQC7xclj4QAAAAwBAAAPAAAAAAAAAAAAAAAAALEIAABkcnMvZG93bnJldi54&#10;bWxQSwUGAAAAAAQABADzAAAAvwk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7" type="#_x0000_t34" style="position:absolute;left:26475;top:2980;width:6418;height:4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PrOwgAAANsAAAAPAAAAZHJzL2Rvd25yZXYueG1sRE9Na8JA&#10;EL0X/A/LCN7qpj1oG11DaCuI0IKpoMdpdsyGZGdDdtX4791Cobd5vM9ZZoNtxYV6XztW8DRNQBCX&#10;TtdcKdh/rx9fQPiArLF1TApu5CFbjR6WmGp35R1dilCJGMI+RQUmhC6V0peGLPqp64gjd3K9xRBh&#10;X0nd4zWG21Y+J8lMWqw5Nhjs6M1Q2RRnq+B04K/3ua2aH7O9BZvnm9ePz6NSk/GQL0AEGsK/+M+9&#10;0XH+DH5/iQfI1R0AAP//AwBQSwECLQAUAAYACAAAACEA2+H2y+4AAACFAQAAEwAAAAAAAAAAAAAA&#10;AAAAAAAAW0NvbnRlbnRfVHlwZXNdLnhtbFBLAQItABQABgAIAAAAIQBa9CxbvwAAABUBAAALAAAA&#10;AAAAAAAAAAAAAB8BAABfcmVscy8ucmVsc1BLAQItABQABgAIAAAAIQDT8PrOwgAAANsAAAAPAAAA&#10;AAAAAAAAAAAAAAcCAABkcnMvZG93bnJldi54bWxQSwUGAAAAAAMAAwC3AAAA9gIAAAAA&#10;" adj="7941" strokecolor="#281832"/>
                <v:shape id="Elbow Connector 73" o:spid="_x0000_s1028" type="#_x0000_t34" style="position:absolute;left:6113;top:13028;width:13201;height:1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D7xAAAANsAAAAPAAAAZHJzL2Rvd25yZXYueG1sRI9Ba8JA&#10;FITvhf6H5RV6001a0Da6ESkt6sGCqej1kX3Nhmbfhuwa4793BaHHYWa+YeaLwTaip87XjhWk4wQE&#10;cel0zZWC/c/X6A2ED8gaG8ek4EIeFvnjwxwz7c68o74IlYgQ9hkqMCG0mZS+NGTRj11LHL1f11kM&#10;UXaV1B2eI9w28iVJJtJizXHBYEsfhsq/4mQV7NL36bDS622RmtPngZe83XwflXp+GpYzEIGG8B++&#10;t9dawesEbl/iD5D5FQAA//8DAFBLAQItABQABgAIAAAAIQDb4fbL7gAAAIUBAAATAAAAAAAAAAAA&#10;AAAAAAAAAABbQ29udGVudF9UeXBlc10ueG1sUEsBAi0AFAAGAAgAAAAhAFr0LFu/AAAAFQEAAAsA&#10;AAAAAAAAAAAAAAAAHwEAAF9yZWxzLy5yZWxzUEsBAi0AFAAGAAgAAAAhAPcSIPvEAAAA2wAAAA8A&#10;AAAAAAAAAAAAAAAABwIAAGRycy9kb3ducmV2LnhtbFBLBQYAAAAAAwADALcAAAD4AgAAAAA=&#10;" strokecolor="#281832"/>
                <v:shapetype id="_x0000_t32" coordsize="21600,21600" o:spt="32" o:oned="t" path="m,l21600,21600e" filled="f">
                  <v:path arrowok="t" fillok="f" o:connecttype="none"/>
                  <o:lock v:ext="edit" shapetype="t"/>
                </v:shapetype>
                <v:shape id="Straight Arrow Connector 60" o:spid="_x0000_s1029" type="#_x0000_t32" style="position:absolute;left:23497;top:70497;width:161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q2wgAAANsAAAAPAAAAZHJzL2Rvd25yZXYueG1sRE/dasIw&#10;FL4X9g7hDHYjM3XMMjujDGVD3G78eYBjctaWNSc1yWx9e3MhePnx/c8WvW3EmXyoHSsYjzIQxNqZ&#10;mksFh/3n8xuIEJENNo5JwYUCLOYPgxkWxnW8pfMuliKFcChQQRVjW0gZdEUWw8i1xIn7dd5iTNCX&#10;0njsUrht5EuW5dJizamhwpaWFem/3b9VMNFy6ks97Cbb/Gt1/N64k/15Verpsf94BxGpj3fxzb02&#10;CvK0Pn1JP0DOrwAAAP//AwBQSwECLQAUAAYACAAAACEA2+H2y+4AAACFAQAAEwAAAAAAAAAAAAAA&#10;AAAAAAAAW0NvbnRlbnRfVHlwZXNdLnhtbFBLAQItABQABgAIAAAAIQBa9CxbvwAAABUBAAALAAAA&#10;AAAAAAAAAAAAAB8BAABfcmVscy8ucmVsc1BLAQItABQABgAIAAAAIQBDrLq2wgAAANsAAAAPAAAA&#10;AAAAAAAAAAAAAAcCAABkcnMvZG93bnJldi54bWxQSwUGAAAAAAMAAwC3AAAA9gIAAAAA&#10;" strokecolor="windowText">
                  <v:stroke endarrow="block" joinstyle="miter"/>
                </v:shape>
                <v:group id="Group 6" o:spid="_x0000_s1030" style="position:absolute;top:6808;width:1828;height:13039" coordorigin=",493" coordsize="1832,1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3" o:spid="_x0000_s1031" style="position:absolute;visibility:visible;mso-wrap-style:square" from="52,493" to="52,1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261730 [3044]"/>
                  <v:line id="Straight Connector 4" o:spid="_x0000_s1032" style="position:absolute;visibility:visible;mso-wrap-style:square" from="0,13538" to="1832,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261730 [3044]"/>
                  <v:shape id="Straight Arrow Connector 5" o:spid="_x0000_s1033" type="#_x0000_t32" style="position:absolute;top:508;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1rQxQAAANoAAAAPAAAAZHJzL2Rvd25yZXYueG1sRI9Ba8JA&#10;FITvBf/D8oReSt2YGpXoKiVQatRLtQWPj+wzCWbfhuxW03/fLQg9DjPzDbNc96YRV+pcbVnBeBSB&#10;IC6srrlU8Hl8e56DcB5ZY2OZFPyQg/Vq8LDEVNsbf9D14EsRIOxSVFB536ZSuqIig25kW+LgnW1n&#10;0AfZlVJ3eAtw08g4iqbSYM1hocKWsoqKy+HbKMheZtuvp3zyPsU9+x3HmzzZnpR6HPavCxCeev8f&#10;vrc3WkECf1fCDZCrXwAAAP//AwBQSwECLQAUAAYACAAAACEA2+H2y+4AAACFAQAAEwAAAAAAAAAA&#10;AAAAAAAAAAAAW0NvbnRlbnRfVHlwZXNdLnhtbFBLAQItABQABgAIAAAAIQBa9CxbvwAAABUBAAAL&#10;AAAAAAAAAAAAAAAAAB8BAABfcmVscy8ucmVsc1BLAQItABQABgAIAAAAIQAz61rQxQAAANoAAAAP&#10;AAAAAAAAAAAAAAAAAAcCAABkcnMvZG93bnJldi54bWxQSwUGAAAAAAMAAwC3AAAA+QIAAAAA&#10;" strokecolor="#261730 [3044]">
                    <v:stroke endarrow="block"/>
                  </v:shape>
                </v:group>
                <v:line id="Straight Connector 7" o:spid="_x0000_s1034" style="position:absolute;visibility:visible;mso-wrap-style:square" from="48119,9253" to="48119,6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group id="Group 10" o:spid="_x0000_s1035" style="position:absolute;left:30621;top:34432;width:8092;height:5537" coordorigin=",1786" coordsize="809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8" o:spid="_x0000_s1036" style="position:absolute;flip:x;visibility:visible;mso-wrap-style:square" from="0,1786" to="809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e1wQAAANoAAAAPAAAAZHJzL2Rvd25yZXYueG1sRE/LasJA&#10;FN0X/IfhCu7qxCpVoqNIQQwKbX0sXF4y1ySYuRMzo4l+vbModHk479miNaW4U+0KywoG/QgEcWp1&#10;wZmC42H1PgHhPLLG0jIpeJCDxbzzNsNY24Z3dN/7TIQQdjEqyL2vYildmpNB17cVceDOtjboA6wz&#10;qWtsQrgp5UcUfUqDBYeGHCv6yim97G9GQZLwZvPk1c9p8Htd+2Gx/R41Y6V63XY5BeGp9f/iP3ei&#10;FYSt4Uq4AXL+AgAA//8DAFBLAQItABQABgAIAAAAIQDb4fbL7gAAAIUBAAATAAAAAAAAAAAAAAAA&#10;AAAAAABbQ29udGVudF9UeXBlc10ueG1sUEsBAi0AFAAGAAgAAAAhAFr0LFu/AAAAFQEAAAsAAAAA&#10;AAAAAAAAAAAAHwEAAF9yZWxzLy5yZWxzUEsBAi0AFAAGAAgAAAAhAF/HZ7XBAAAA2gAAAA8AAAAA&#10;AAAAAAAAAAAABwIAAGRycy9kb3ducmV2LnhtbFBLBQYAAAAAAwADALcAAAD1AgAAAAA=&#10;" strokecolor="#261730 [3044]"/>
                  <v:line id="Straight Connector 9" o:spid="_x0000_s1037" style="position:absolute;visibility:visible;mso-wrap-style:square" from="0,1786" to="0,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261730 [3044]"/>
                </v:group>
                <v:group id="Group 12" o:spid="_x0000_s1038" style="position:absolute;left:26592;top:51115;width:12266;height:13107" coordorigin="-4030,1246" coordsize="12268,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9" style="position:absolute;flip:x;visibility:visible;mso-wrap-style:square" from="-4030,1271" to="823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1GJwwAAANsAAAAPAAAAZHJzL2Rvd25yZXYueG1sRE9Na8JA&#10;EL0L/odlCr3pRi1WoquIIA0W1KoHj0N2TEKzs2l2a9L+elcQvM3jfc5s0ZpSXKl2hWUFg34Egji1&#10;uuBMwem47k1AOI+ssbRMCv7IwWLe7cww1rbhL7oefCZCCLsYFeTeV7GULs3JoOvbijhwF1sb9AHW&#10;mdQ1NiHclHIYRWNpsODQkGNFq5zS78OvUZAkvNn883p3Hux/Pvyo+Ny+Ne9Kvb60yykIT61/ih/u&#10;RIf5I7j/Eg6Q8xsAAAD//wMAUEsBAi0AFAAGAAgAAAAhANvh9svuAAAAhQEAABMAAAAAAAAAAAAA&#10;AAAAAAAAAFtDb250ZW50X1R5cGVzXS54bWxQSwECLQAUAAYACAAAACEAWvQsW78AAAAVAQAACwAA&#10;AAAAAAAAAAAAAAAfAQAAX3JlbHMvLnJlbHNQSwECLQAUAAYACAAAACEACWtRicMAAADbAAAADwAA&#10;AAAAAAAAAAAAAAAHAgAAZHJzL2Rvd25yZXYueG1sUEsFBgAAAAADAAMAtwAAAPcCAAAAAA==&#10;" strokecolor="#261730 [3044]"/>
                  <v:line id="Straight Connector 17" o:spid="_x0000_s1040" style="position:absolute;visibility:visible;mso-wrap-style:square" from="-4030,1246" to="-403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swgAAANsAAAAPAAAAZHJzL2Rvd25yZXYueG1sRE/NagIx&#10;EL4LfYcwQm81q6VWV6OIUJDWS20fYNyMu4ubyTYZde3TN0LB23x8vzNfdq5RZwqx9mxgOMhAERfe&#10;1lwa+P56e5qAioJssfFMBq4UYbl46M0xt/7Cn3TeSalSCMccDVQiba51LCpyGAe+JU7cwQeHkmAo&#10;tQ14SeGu0aMsG2uHNaeGCltaV1Qcdydn4Odju4nXfTOS8cvv+zGsJlN5jsY89rvVDJRQJ3fxv3tj&#10;0/xXuP2SDtCLPwAAAP//AwBQSwECLQAUAAYACAAAACEA2+H2y+4AAACFAQAAEwAAAAAAAAAAAAAA&#10;AAAAAAAAW0NvbnRlbnRfVHlwZXNdLnhtbFBLAQItABQABgAIAAAAIQBa9CxbvwAAABUBAAALAAAA&#10;AAAAAAAAAAAAAB8BAABfcmVscy8ucmVsc1BLAQItABQABgAIAAAAIQAfFWXswgAAANsAAAAPAAAA&#10;AAAAAAAAAAAAAAcCAABkcnMvZG93bnJldi54bWxQSwUGAAAAAAMAAwC3AAAA9gIAAAAA&#10;" strokecolor="#261730 [3044]"/>
                </v:group>
                <v:line id="Straight Connector 18" o:spid="_x0000_s1041" style="position:absolute;flip:x;visibility:visible;mso-wrap-style:square" from="26536,64222" to="48119,6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P4xgAAANsAAAAPAAAAZHJzL2Rvd25yZXYueG1sRI9Pa8JA&#10;EMXvBb/DMgVvdWOVtqSuIgUxKPSP9eBxyE6T0OxszK4m+umdQ6G3Gd6b934zW/SuVmdqQ+XZwHiU&#10;gCLOva24MLD/Xj28gAoR2WLtmQxcKMBiPribYWp9x1903sVCSQiHFA2UMTap1iEvyWEY+YZYtB/f&#10;OoyytoW2LXYS7mr9mCRP2mHF0lBiQ28l5b+7kzOQZbzZXHn1cRh/HtdxUm3fp92zMcP7fvkKKlIf&#10;/81/15kVfIGVX2QAPb8BAAD//wMAUEsBAi0AFAAGAAgAAAAhANvh9svuAAAAhQEAABMAAAAAAAAA&#10;AAAAAAAAAAAAAFtDb250ZW50X1R5cGVzXS54bWxQSwECLQAUAAYACAAAACEAWvQsW78AAAAVAQAA&#10;CwAAAAAAAAAAAAAAAAAfAQAAX3JlbHMvLnJlbHNQSwECLQAUAAYACAAAACEAB8/D+MYAAADbAAAA&#10;DwAAAAAAAAAAAAAAAAAHAgAAZHJzL2Rvd25yZXYueG1sUEsFBgAAAAADAAMAtwAAAPoCAAAAAA==&#10;" strokecolor="#261730 [3044]"/>
                <v:line id="Straight Connector 21" o:spid="_x0000_s1042" style="position:absolute;visibility:visible;mso-wrap-style:square" from="12546,28073" to="12546,6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f7fxQAAANsAAAAPAAAAZHJzL2Rvd25yZXYueG1sRI9Pi8Iw&#10;FMTvC36H8IS9iKZ6WGo1in8QhPWyXT14ezbPtti8hCZq99ubhYU9DjPzG2a+7EwjHtT62rKC8SgB&#10;QVxYXXOp4Pi9G6YgfEDW2FgmBT/kYbnovc0x0/bJX/TIQykihH2GCqoQXCalLyoy6EfWEUfvaluD&#10;Icq2lLrFZ4SbRk6S5EMarDkuVOhoU1Fxy+9GgXOD02m958PlluaD6TY9H6efZ6Xe+91qBiJQF/7D&#10;f+29VjAZw++X+APk4gUAAP//AwBQSwECLQAUAAYACAAAACEA2+H2y+4AAACFAQAAEwAAAAAAAAAA&#10;AAAAAAAAAAAAW0NvbnRlbnRfVHlwZXNdLnhtbFBLAQItABQABgAIAAAAIQBa9CxbvwAAABUBAAAL&#10;AAAAAAAAAAAAAAAAAB8BAABfcmVscy8ucmVsc1BLAQItABQABgAIAAAAIQC1uf7fxQAAANsAAAAP&#10;AAAAAAAAAAAAAAAAAAcCAABkcnMvZG93bnJldi54bWxQSwUGAAAAAAMAAwC3AAAA+QIAAAAA&#10;" strokecolor="#261730 [3044]">
                  <v:stroke endarrow="block"/>
                </v:line>
                <v:line id="Straight Connector 41" o:spid="_x0000_s1043" style="position:absolute;visibility:visible;mso-wrap-style:square" from="37793,64222" to="37793,6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H/wwAAANsAAAAPAAAAZHJzL2Rvd25yZXYueG1sRI/dasJA&#10;FITvC32H5RR6VzdKCSV1FSkUSqGCqQ9wzB6T1OzZkD3mp0/vCoKXw8x8wyzXo2tUT12oPRuYzxJQ&#10;xIW3NZcG9r+fL2+ggiBbbDyTgYkCrFePD0vMrB94R30upYoQDhkaqETaTOtQVOQwzHxLHL2j7xxK&#10;lF2pbYdDhLtGL5Ik1Q5rjgsVtvRRUXHKz85AfZymxTn/SYWHVprt4a9Pv/+NeX4aN++ghEa5h2/t&#10;L2vgdQ7XL/EH6NUFAAD//wMAUEsBAi0AFAAGAAgAAAAhANvh9svuAAAAhQEAABMAAAAAAAAAAAAA&#10;AAAAAAAAAFtDb250ZW50X1R5cGVzXS54bWxQSwECLQAUAAYACAAAACEAWvQsW78AAAAVAQAACwAA&#10;AAAAAAAAAAAAAAAfAQAAX3JlbHMvLnJlbHNQSwECLQAUAAYACAAAACEAbmBh/8MAAADbAAAADwAA&#10;AAAAAAAAAAAAAAAHAgAAZHJzL2Rvd25yZXYueG1sUEsFBgAAAAADAAMAtwAAAPcCAAAAAA==&#10;" strokecolor="black [3040]">
                  <v:stroke endarrow="block"/>
                </v:line>
              </v:group>
            </w:pict>
          </mc:Fallback>
        </mc:AlternateContent>
      </w:r>
      <w:r>
        <w:rPr>
          <w:noProof/>
          <w:lang w:eastAsia="en-AU"/>
        </w:rPr>
        <mc:AlternateContent>
          <mc:Choice Requires="wpg">
            <w:drawing>
              <wp:anchor distT="0" distB="0" distL="114300" distR="114300" simplePos="0" relativeHeight="251831808" behindDoc="0" locked="0" layoutInCell="1" allowOverlap="1" wp14:anchorId="20EAB761" wp14:editId="3AD85CFF">
                <wp:simplePos x="0" y="0"/>
                <wp:positionH relativeFrom="column">
                  <wp:posOffset>0</wp:posOffset>
                </wp:positionH>
                <wp:positionV relativeFrom="paragraph">
                  <wp:posOffset>543464</wp:posOffset>
                </wp:positionV>
                <wp:extent cx="5589270" cy="7571740"/>
                <wp:effectExtent l="0" t="0" r="11430" b="10160"/>
                <wp:wrapNone/>
                <wp:docPr id="34" name="Group 34"/>
                <wp:cNvGraphicFramePr/>
                <a:graphic xmlns:a="http://schemas.openxmlformats.org/drawingml/2006/main">
                  <a:graphicData uri="http://schemas.microsoft.com/office/word/2010/wordprocessingGroup">
                    <wpg:wgp>
                      <wpg:cNvGrpSpPr/>
                      <wpg:grpSpPr>
                        <a:xfrm>
                          <a:off x="0" y="0"/>
                          <a:ext cx="5589270" cy="7571740"/>
                          <a:chOff x="0" y="0"/>
                          <a:chExt cx="5589890" cy="7571932"/>
                        </a:xfrm>
                      </wpg:grpSpPr>
                      <wps:wsp>
                        <wps:cNvPr id="46" name="Text Box 16"/>
                        <wps:cNvSpPr txBox="1">
                          <a:spLocks noChangeArrowheads="1"/>
                        </wps:cNvSpPr>
                        <wps:spPr bwMode="auto">
                          <a:xfrm>
                            <a:off x="0" y="2615610"/>
                            <a:ext cx="5579110" cy="449580"/>
                          </a:xfrm>
                          <a:prstGeom prst="rect">
                            <a:avLst/>
                          </a:prstGeom>
                          <a:solidFill>
                            <a:srgbClr val="C5E0B4"/>
                          </a:solidFill>
                          <a:ln w="9525">
                            <a:solidFill>
                              <a:srgbClr val="70AD47"/>
                            </a:solidFill>
                            <a:miter lim="800000"/>
                            <a:headEnd/>
                            <a:tailEnd/>
                          </a:ln>
                        </wps:spPr>
                        <wps:txbx>
                          <w:txbxContent>
                            <w:p w14:paraId="7E761E4F" w14:textId="77777777" w:rsidR="0059602A" w:rsidRPr="000343D7" w:rsidRDefault="0059602A" w:rsidP="002013B8">
                              <w:pPr>
                                <w:pStyle w:val="FlowChart"/>
                              </w:pPr>
                              <w:r w:rsidRPr="000343D7">
                                <w:t>The principal/delegate reviews the student’s declaration and evidence, ensuring that the information is accurate and the evidence is appropriate for the select</w:t>
                              </w:r>
                              <w:r>
                                <w:t>ed option. The principal takes one</w:t>
                              </w:r>
                              <w:r w:rsidRPr="000343D7">
                                <w:t xml:space="preserve"> of </w:t>
                              </w:r>
                              <w:r>
                                <w:t>two</w:t>
                              </w:r>
                              <w:r w:rsidRPr="000343D7">
                                <w:t xml:space="preserve"> actions.</w:t>
                              </w:r>
                            </w:p>
                          </w:txbxContent>
                        </wps:txbx>
                        <wps:bodyPr rot="0" vert="horz" wrap="square" lIns="46800" tIns="45720" rIns="46800" bIns="45720" anchor="ctr" anchorCtr="0">
                          <a:noAutofit/>
                        </wps:bodyPr>
                      </wps:wsp>
                      <wps:wsp>
                        <wps:cNvPr id="47" name="Text Box 2"/>
                        <wps:cNvSpPr txBox="1">
                          <a:spLocks noChangeArrowheads="1"/>
                        </wps:cNvSpPr>
                        <wps:spPr bwMode="auto">
                          <a:xfrm>
                            <a:off x="0" y="1265275"/>
                            <a:ext cx="2159000" cy="539474"/>
                          </a:xfrm>
                          <a:prstGeom prst="rect">
                            <a:avLst/>
                          </a:prstGeom>
                          <a:solidFill>
                            <a:srgbClr val="C5E0B4"/>
                          </a:solidFill>
                          <a:ln w="9525">
                            <a:solidFill>
                              <a:srgbClr val="70AD47"/>
                            </a:solidFill>
                            <a:miter lim="800000"/>
                            <a:headEnd/>
                            <a:tailEnd/>
                          </a:ln>
                        </wps:spPr>
                        <wps:txbx>
                          <w:txbxContent>
                            <w:p w14:paraId="028AFAD4" w14:textId="4CE3A523" w:rsidR="0059602A" w:rsidRPr="002013B8" w:rsidRDefault="001568A4" w:rsidP="002013B8">
                              <w:pPr>
                                <w:pStyle w:val="FlowChart"/>
                              </w:pPr>
                              <w:r>
                                <w:t xml:space="preserve">1. </w:t>
                              </w:r>
                              <w:r w:rsidR="0059602A" w:rsidRPr="002013B8">
                                <w:t>The teacher requests further information from the student.</w:t>
                              </w:r>
                            </w:p>
                          </w:txbxContent>
                        </wps:txbx>
                        <wps:bodyPr rot="0" vert="horz" wrap="square" lIns="46800" tIns="45720" rIns="46800" bIns="45720" anchor="ctr" anchorCtr="0">
                          <a:noAutofit/>
                        </wps:bodyPr>
                      </wps:wsp>
                      <wps:wsp>
                        <wps:cNvPr id="48" name="Text Box 2"/>
                        <wps:cNvSpPr txBox="1">
                          <a:spLocks noChangeArrowheads="1"/>
                        </wps:cNvSpPr>
                        <wps:spPr bwMode="auto">
                          <a:xfrm>
                            <a:off x="0" y="3338624"/>
                            <a:ext cx="2159635" cy="718185"/>
                          </a:xfrm>
                          <a:prstGeom prst="rect">
                            <a:avLst/>
                          </a:prstGeom>
                          <a:solidFill>
                            <a:srgbClr val="C5E0B4"/>
                          </a:solidFill>
                          <a:ln w="9525">
                            <a:solidFill>
                              <a:srgbClr val="70AD47"/>
                            </a:solidFill>
                            <a:miter lim="800000"/>
                            <a:headEnd/>
                            <a:tailEnd/>
                          </a:ln>
                        </wps:spPr>
                        <wps:txbx>
                          <w:txbxContent>
                            <w:p w14:paraId="320FC93C" w14:textId="5DB6CA1E" w:rsidR="0059602A" w:rsidRPr="000343D7" w:rsidRDefault="001568A4" w:rsidP="008E6DE6">
                              <w:pPr>
                                <w:pStyle w:val="FlowChart"/>
                                <w:tabs>
                                  <w:tab w:val="left" w:pos="308"/>
                                </w:tabs>
                              </w:pPr>
                              <w:r>
                                <w:t xml:space="preserve">1. </w:t>
                              </w:r>
                              <w:r w:rsidR="0059602A" w:rsidRPr="000343D7">
                                <w:t>The principal/delegate confirms the student’s EAL/D status and endorses the declaration.</w:t>
                              </w:r>
                            </w:p>
                          </w:txbxContent>
                        </wps:txbx>
                        <wps:bodyPr rot="0" vert="horz" wrap="square" lIns="46800" tIns="45720" rIns="46800" bIns="45720" anchor="ctr" anchorCtr="0">
                          <a:noAutofit/>
                        </wps:bodyPr>
                      </wps:wsp>
                      <wps:wsp>
                        <wps:cNvPr id="49" name="Text Box 2"/>
                        <wps:cNvSpPr txBox="1">
                          <a:spLocks noChangeArrowheads="1"/>
                        </wps:cNvSpPr>
                        <wps:spPr bwMode="auto">
                          <a:xfrm>
                            <a:off x="3689498" y="3327991"/>
                            <a:ext cx="1889760" cy="645795"/>
                          </a:xfrm>
                          <a:prstGeom prst="rect">
                            <a:avLst/>
                          </a:prstGeom>
                          <a:solidFill>
                            <a:srgbClr val="C5E0B4"/>
                          </a:solidFill>
                          <a:ln w="9525">
                            <a:solidFill>
                              <a:srgbClr val="70AD47"/>
                            </a:solidFill>
                            <a:miter lim="800000"/>
                            <a:headEnd/>
                            <a:tailEnd/>
                          </a:ln>
                        </wps:spPr>
                        <wps:txbx>
                          <w:txbxContent>
                            <w:p w14:paraId="1CEAA956" w14:textId="29F54E45" w:rsidR="0059602A" w:rsidRPr="002013B8" w:rsidRDefault="001568A4" w:rsidP="002013B8">
                              <w:pPr>
                                <w:pStyle w:val="FlowChart"/>
                              </w:pPr>
                              <w:r>
                                <w:t xml:space="preserve">2. </w:t>
                              </w:r>
                              <w:r w:rsidR="0059602A" w:rsidRPr="002013B8">
                                <w:t xml:space="preserve">The principal/delegate does not endorse the application. </w:t>
                              </w:r>
                            </w:p>
                          </w:txbxContent>
                        </wps:txbx>
                        <wps:bodyPr rot="0" vert="horz" wrap="square" lIns="46800" tIns="45720" rIns="46800" bIns="45720" anchor="ctr" anchorCtr="0">
                          <a:noAutofit/>
                        </wps:bodyPr>
                      </wps:wsp>
                      <wps:wsp>
                        <wps:cNvPr id="50" name="Text Box 2"/>
                        <wps:cNvSpPr txBox="1">
                          <a:spLocks noChangeArrowheads="1"/>
                        </wps:cNvSpPr>
                        <wps:spPr bwMode="auto">
                          <a:xfrm>
                            <a:off x="2254102" y="4160626"/>
                            <a:ext cx="1260000" cy="450000"/>
                          </a:xfrm>
                          <a:prstGeom prst="rect">
                            <a:avLst/>
                          </a:prstGeom>
                          <a:solidFill>
                            <a:srgbClr val="C5E0B4"/>
                          </a:solidFill>
                          <a:ln w="9525">
                            <a:solidFill>
                              <a:srgbClr val="70AD47"/>
                            </a:solidFill>
                            <a:miter lim="800000"/>
                            <a:headEnd/>
                            <a:tailEnd/>
                          </a:ln>
                        </wps:spPr>
                        <wps:txbx>
                          <w:txbxContent>
                            <w:p w14:paraId="4DC0A537" w14:textId="77777777" w:rsidR="0059602A" w:rsidRPr="002013B8" w:rsidRDefault="0059602A" w:rsidP="002013B8">
                              <w:pPr>
                                <w:pStyle w:val="FlowChart"/>
                              </w:pPr>
                              <w:r w:rsidRPr="002013B8">
                                <w:t>The student accepts the determination.</w:t>
                              </w:r>
                            </w:p>
                          </w:txbxContent>
                        </wps:txbx>
                        <wps:bodyPr rot="0" vert="horz" wrap="square" lIns="46800" tIns="45720" rIns="46800" bIns="45720" anchor="ctr" anchorCtr="0">
                          <a:noAutofit/>
                        </wps:bodyPr>
                      </wps:wsp>
                      <wps:wsp>
                        <wps:cNvPr id="51" name="Text Box 2"/>
                        <wps:cNvSpPr txBox="1">
                          <a:spLocks noChangeArrowheads="1"/>
                        </wps:cNvSpPr>
                        <wps:spPr bwMode="auto">
                          <a:xfrm>
                            <a:off x="3689498" y="4146698"/>
                            <a:ext cx="1889760" cy="629920"/>
                          </a:xfrm>
                          <a:prstGeom prst="rect">
                            <a:avLst/>
                          </a:prstGeom>
                          <a:solidFill>
                            <a:srgbClr val="C5E0B4"/>
                          </a:solidFill>
                          <a:ln w="9525">
                            <a:solidFill>
                              <a:srgbClr val="70AD47"/>
                            </a:solidFill>
                            <a:miter lim="800000"/>
                            <a:headEnd/>
                            <a:tailEnd/>
                          </a:ln>
                        </wps:spPr>
                        <wps:txbx>
                          <w:txbxContent>
                            <w:p w14:paraId="77600EC8" w14:textId="77777777" w:rsidR="0059602A" w:rsidRPr="002013B8" w:rsidRDefault="0059602A" w:rsidP="002013B8">
                              <w:pPr>
                                <w:pStyle w:val="FlowChart"/>
                              </w:pPr>
                              <w:r w:rsidRPr="002013B8">
                                <w:t>The student requests a review by the Authority, with further supporting evidence.</w:t>
                              </w:r>
                            </w:p>
                          </w:txbxContent>
                        </wps:txbx>
                        <wps:bodyPr rot="0" vert="horz" wrap="square" lIns="46800" tIns="45720" rIns="46800" bIns="45720" anchor="ctr" anchorCtr="0">
                          <a:noAutofit/>
                        </wps:bodyPr>
                      </wps:wsp>
                      <wps:wsp>
                        <wps:cNvPr id="52" name="Text Box 52"/>
                        <wps:cNvSpPr txBox="1">
                          <a:spLocks noChangeArrowheads="1"/>
                        </wps:cNvSpPr>
                        <wps:spPr bwMode="auto">
                          <a:xfrm>
                            <a:off x="3242930" y="6762307"/>
                            <a:ext cx="2338070" cy="809625"/>
                          </a:xfrm>
                          <a:prstGeom prst="rect">
                            <a:avLst/>
                          </a:prstGeom>
                          <a:solidFill>
                            <a:srgbClr val="C5E0B4"/>
                          </a:solidFill>
                          <a:ln w="9525">
                            <a:solidFill>
                              <a:srgbClr val="70AD47"/>
                            </a:solidFill>
                            <a:miter lim="800000"/>
                            <a:headEnd/>
                            <a:tailEnd/>
                          </a:ln>
                        </wps:spPr>
                        <wps:txbx>
                          <w:txbxContent>
                            <w:p w14:paraId="700D6EAB" w14:textId="77777777" w:rsidR="0059602A" w:rsidRPr="002013B8" w:rsidRDefault="0059602A" w:rsidP="002013B8">
                              <w:pPr>
                                <w:pStyle w:val="FlowChart"/>
                              </w:pPr>
                              <w:r w:rsidRPr="002013B8">
                                <w:t xml:space="preserve">The school and student are notified of the determination and the Authority provides advice/feedback to the principal/delegate explaining the final determination. </w:t>
                              </w:r>
                            </w:p>
                          </w:txbxContent>
                        </wps:txbx>
                        <wps:bodyPr rot="0" vert="horz" wrap="square" lIns="46800" tIns="45720" rIns="46800" bIns="45720" anchor="ctr" anchorCtr="0">
                          <a:noAutofit/>
                        </wps:bodyPr>
                      </wps:wsp>
                      <wps:wsp>
                        <wps:cNvPr id="53" name="Text Box 2"/>
                        <wps:cNvSpPr txBox="1">
                          <a:spLocks noChangeArrowheads="1"/>
                        </wps:cNvSpPr>
                        <wps:spPr bwMode="auto">
                          <a:xfrm>
                            <a:off x="0" y="0"/>
                            <a:ext cx="5578995" cy="449982"/>
                          </a:xfrm>
                          <a:prstGeom prst="rect">
                            <a:avLst/>
                          </a:prstGeom>
                          <a:solidFill>
                            <a:srgbClr val="70AD47">
                              <a:lumMod val="40000"/>
                              <a:lumOff val="60000"/>
                            </a:srgbClr>
                          </a:solidFill>
                          <a:ln w="9525">
                            <a:solidFill>
                              <a:srgbClr val="70AD47"/>
                            </a:solidFill>
                            <a:miter lim="800000"/>
                            <a:headEnd/>
                            <a:tailEnd/>
                          </a:ln>
                        </wps:spPr>
                        <wps:txbx>
                          <w:txbxContent>
                            <w:p w14:paraId="2883786B" w14:textId="77777777" w:rsidR="0059602A" w:rsidRPr="002013B8" w:rsidRDefault="0059602A" w:rsidP="002013B8">
                              <w:pPr>
                                <w:pStyle w:val="FlowChart"/>
                              </w:pPr>
                              <w:r w:rsidRPr="002013B8">
                                <w:t>The student compiles relevant evidence and completes the online eligibility declaration in the Authority’s student portal, selecting the appropriate option.</w:t>
                              </w:r>
                            </w:p>
                          </w:txbxContent>
                        </wps:txbx>
                        <wps:bodyPr rot="0" vert="horz" wrap="square" lIns="57600" tIns="36000" rIns="46800" bIns="36000" anchor="ctr" anchorCtr="0">
                          <a:noAutofit/>
                        </wps:bodyPr>
                      </wps:wsp>
                      <wps:wsp>
                        <wps:cNvPr id="54" name="Text Box 54"/>
                        <wps:cNvSpPr txBox="1">
                          <a:spLocks noChangeArrowheads="1"/>
                        </wps:cNvSpPr>
                        <wps:spPr bwMode="auto">
                          <a:xfrm>
                            <a:off x="0" y="1977656"/>
                            <a:ext cx="2159000" cy="449580"/>
                          </a:xfrm>
                          <a:prstGeom prst="rect">
                            <a:avLst/>
                          </a:prstGeom>
                          <a:solidFill>
                            <a:srgbClr val="C5E0B4"/>
                          </a:solidFill>
                          <a:ln w="9525">
                            <a:solidFill>
                              <a:srgbClr val="70AD47"/>
                            </a:solidFill>
                            <a:miter lim="800000"/>
                            <a:headEnd/>
                            <a:tailEnd/>
                          </a:ln>
                        </wps:spPr>
                        <wps:txbx>
                          <w:txbxContent>
                            <w:p w14:paraId="2306A0AF" w14:textId="77777777" w:rsidR="0059602A" w:rsidRPr="002013B8" w:rsidRDefault="0059602A" w:rsidP="002013B8">
                              <w:pPr>
                                <w:pStyle w:val="FlowChart"/>
                              </w:pPr>
                              <w:r w:rsidRPr="002013B8">
                                <w:t>The student provides more information to support the declaration.</w:t>
                              </w:r>
                            </w:p>
                          </w:txbxContent>
                        </wps:txbx>
                        <wps:bodyPr rot="0" vert="horz" wrap="square" lIns="46800" tIns="45720" rIns="46800" bIns="45720" anchor="ctr" anchorCtr="0">
                          <a:noAutofit/>
                        </wps:bodyPr>
                      </wps:wsp>
                      <wps:wsp>
                        <wps:cNvPr id="55" name="Text Box 2"/>
                        <wps:cNvSpPr txBox="1">
                          <a:spLocks noChangeArrowheads="1"/>
                        </wps:cNvSpPr>
                        <wps:spPr bwMode="auto">
                          <a:xfrm>
                            <a:off x="3689498" y="4965405"/>
                            <a:ext cx="1889760" cy="629920"/>
                          </a:xfrm>
                          <a:prstGeom prst="rect">
                            <a:avLst/>
                          </a:prstGeom>
                          <a:solidFill>
                            <a:srgbClr val="8064A2">
                              <a:lumMod val="20000"/>
                              <a:lumOff val="80000"/>
                            </a:srgbClr>
                          </a:solidFill>
                          <a:ln w="9525">
                            <a:solidFill>
                              <a:srgbClr val="8064A2"/>
                            </a:solidFill>
                            <a:miter lim="800000"/>
                            <a:headEnd/>
                            <a:tailEnd/>
                          </a:ln>
                        </wps:spPr>
                        <wps:txbx>
                          <w:txbxContent>
                            <w:p w14:paraId="03B75D45" w14:textId="77777777" w:rsidR="0059602A" w:rsidRPr="002013B8" w:rsidRDefault="0059602A" w:rsidP="002013B8">
                              <w:pPr>
                                <w:pStyle w:val="FlowChart"/>
                              </w:pPr>
                              <w:r w:rsidRPr="002013B8">
                                <w:t>The Authority reviews the information and evidence against the relevant criteria.</w:t>
                              </w:r>
                            </w:p>
                          </w:txbxContent>
                        </wps:txbx>
                        <wps:bodyPr rot="0" vert="horz" wrap="square" lIns="46800" tIns="45720" rIns="46800" bIns="45720" anchor="ctr" anchorCtr="0">
                          <a:noAutofit/>
                        </wps:bodyPr>
                      </wps:wsp>
                      <wps:wsp>
                        <wps:cNvPr id="56" name="Text Box 2"/>
                        <wps:cNvSpPr txBox="1">
                          <a:spLocks noChangeArrowheads="1"/>
                        </wps:cNvSpPr>
                        <wps:spPr bwMode="auto">
                          <a:xfrm>
                            <a:off x="1442880" y="5773480"/>
                            <a:ext cx="2071062" cy="629920"/>
                          </a:xfrm>
                          <a:prstGeom prst="rect">
                            <a:avLst/>
                          </a:prstGeom>
                          <a:solidFill>
                            <a:srgbClr val="8064A2">
                              <a:lumMod val="20000"/>
                              <a:lumOff val="80000"/>
                            </a:srgbClr>
                          </a:solidFill>
                          <a:ln w="9525">
                            <a:solidFill>
                              <a:srgbClr val="8064A2"/>
                            </a:solidFill>
                            <a:miter lim="800000"/>
                            <a:headEnd/>
                            <a:tailEnd/>
                          </a:ln>
                        </wps:spPr>
                        <wps:txbx>
                          <w:txbxContent>
                            <w:p w14:paraId="0AEDF50F" w14:textId="77777777" w:rsidR="0059602A" w:rsidRPr="002013B8" w:rsidRDefault="0059602A" w:rsidP="002013B8">
                              <w:pPr>
                                <w:pStyle w:val="FlowChart"/>
                              </w:pPr>
                              <w:r w:rsidRPr="002013B8">
                                <w:t xml:space="preserve">The Authority determines that the student is eligible for enrolment in EAL/D ATAR Year 12. </w:t>
                              </w:r>
                            </w:p>
                          </w:txbxContent>
                        </wps:txbx>
                        <wps:bodyPr rot="0" vert="horz" wrap="square" lIns="46800" tIns="45720" rIns="46800" bIns="45720" anchor="ctr" anchorCtr="0">
                          <a:noAutofit/>
                        </wps:bodyPr>
                      </wps:wsp>
                      <wps:wsp>
                        <wps:cNvPr id="57" name="Text Box 2"/>
                        <wps:cNvSpPr txBox="1">
                          <a:spLocks noChangeArrowheads="1"/>
                        </wps:cNvSpPr>
                        <wps:spPr bwMode="auto">
                          <a:xfrm>
                            <a:off x="3689498" y="5773480"/>
                            <a:ext cx="1889760" cy="629920"/>
                          </a:xfrm>
                          <a:prstGeom prst="rect">
                            <a:avLst/>
                          </a:prstGeom>
                          <a:solidFill>
                            <a:srgbClr val="8064A2">
                              <a:lumMod val="20000"/>
                              <a:lumOff val="80000"/>
                            </a:srgbClr>
                          </a:solidFill>
                          <a:ln w="9525">
                            <a:solidFill>
                              <a:srgbClr val="8064A2"/>
                            </a:solidFill>
                            <a:miter lim="800000"/>
                            <a:headEnd/>
                            <a:tailEnd/>
                          </a:ln>
                        </wps:spPr>
                        <wps:txbx>
                          <w:txbxContent>
                            <w:p w14:paraId="5CFB9EAB" w14:textId="779AE89F" w:rsidR="0059602A" w:rsidRPr="002013B8" w:rsidRDefault="0059602A" w:rsidP="002013B8">
                              <w:pPr>
                                <w:pStyle w:val="FlowChart"/>
                              </w:pPr>
                              <w:r w:rsidRPr="002013B8">
                                <w:t>The Authority determines that the student is not eligible for enrolment in EAL/D ATAR Year 12.</w:t>
                              </w:r>
                            </w:p>
                          </w:txbxContent>
                        </wps:txbx>
                        <wps:bodyPr rot="0" vert="horz" wrap="square" lIns="36000" tIns="36000" rIns="36000" bIns="36000" anchor="ctr" anchorCtr="0">
                          <a:noAutofit/>
                        </wps:bodyPr>
                      </wps:wsp>
                      <wps:wsp>
                        <wps:cNvPr id="58" name="Text Box 2"/>
                        <wps:cNvSpPr txBox="1">
                          <a:spLocks noChangeArrowheads="1"/>
                        </wps:cNvSpPr>
                        <wps:spPr bwMode="auto">
                          <a:xfrm>
                            <a:off x="0" y="6762307"/>
                            <a:ext cx="2159635" cy="809625"/>
                          </a:xfrm>
                          <a:prstGeom prst="rect">
                            <a:avLst/>
                          </a:prstGeom>
                          <a:solidFill>
                            <a:srgbClr val="8064A2">
                              <a:lumMod val="20000"/>
                              <a:lumOff val="80000"/>
                            </a:srgbClr>
                          </a:solidFill>
                          <a:ln w="9525">
                            <a:solidFill>
                              <a:srgbClr val="8064A2"/>
                            </a:solidFill>
                            <a:miter lim="800000"/>
                            <a:headEnd/>
                            <a:tailEnd/>
                          </a:ln>
                        </wps:spPr>
                        <wps:txbx>
                          <w:txbxContent>
                            <w:p w14:paraId="57A6D766" w14:textId="77777777" w:rsidR="0059602A" w:rsidRPr="000343D7" w:rsidRDefault="0059602A" w:rsidP="002013B8">
                              <w:pPr>
                                <w:pStyle w:val="FlowChart"/>
                              </w:pPr>
                              <w:r w:rsidRPr="000343D7">
                                <w:t>The Authority retains the declaration in the Student Records Management System and the school enrols the student in EAL/D ATAR Year 12.</w:t>
                              </w:r>
                            </w:p>
                          </w:txbxContent>
                        </wps:txbx>
                        <wps:bodyPr rot="0" vert="horz" wrap="square" lIns="46800" tIns="45720" rIns="46800" bIns="45720" anchor="ctr" anchorCtr="0">
                          <a:noAutofit/>
                        </wps:bodyPr>
                      </wps:wsp>
                      <wps:wsp>
                        <wps:cNvPr id="59" name="Text Box 16"/>
                        <wps:cNvSpPr txBox="1">
                          <a:spLocks noChangeArrowheads="1"/>
                        </wps:cNvSpPr>
                        <wps:spPr bwMode="auto">
                          <a:xfrm>
                            <a:off x="0" y="627321"/>
                            <a:ext cx="5578996" cy="449982"/>
                          </a:xfrm>
                          <a:prstGeom prst="rect">
                            <a:avLst/>
                          </a:prstGeom>
                          <a:solidFill>
                            <a:srgbClr val="C5E0B4"/>
                          </a:solidFill>
                          <a:ln w="9525">
                            <a:solidFill>
                              <a:srgbClr val="70AD47"/>
                            </a:solidFill>
                            <a:miter lim="800000"/>
                            <a:headEnd/>
                            <a:tailEnd/>
                          </a:ln>
                        </wps:spPr>
                        <wps:txbx>
                          <w:txbxContent>
                            <w:p w14:paraId="085E552E" w14:textId="77777777" w:rsidR="0059602A" w:rsidRDefault="0059602A" w:rsidP="002013B8">
                              <w:pPr>
                                <w:pStyle w:val="FlowChart"/>
                              </w:pPr>
                              <w:r w:rsidRPr="000343D7">
                                <w:t xml:space="preserve">The </w:t>
                              </w:r>
                              <w:r>
                                <w:t>teacher</w:t>
                              </w:r>
                              <w:r w:rsidRPr="000343D7">
                                <w:t xml:space="preserve"> reviews the student’s declaration and evidence, ensuring that the information is accurate and the evidence is appropriate for the select</w:t>
                              </w:r>
                              <w:r>
                                <w:t>ed option. The teacher takes one of two actions.</w:t>
                              </w:r>
                            </w:p>
                          </w:txbxContent>
                        </wps:txbx>
                        <wps:bodyPr rot="0" vert="horz" wrap="square" lIns="57600" tIns="36000" rIns="46800" bIns="36000" anchor="ctr" anchorCtr="0">
                          <a:noAutofit/>
                        </wps:bodyPr>
                      </wps:wsp>
                      <wps:wsp>
                        <wps:cNvPr id="61" name="Text Box 61"/>
                        <wps:cNvSpPr txBox="1">
                          <a:spLocks noChangeArrowheads="1"/>
                        </wps:cNvSpPr>
                        <wps:spPr bwMode="auto">
                          <a:xfrm>
                            <a:off x="3700130" y="1265275"/>
                            <a:ext cx="1889760" cy="1170664"/>
                          </a:xfrm>
                          <a:prstGeom prst="rect">
                            <a:avLst/>
                          </a:prstGeom>
                          <a:solidFill>
                            <a:srgbClr val="C5E0B4"/>
                          </a:solidFill>
                          <a:ln w="9525">
                            <a:solidFill>
                              <a:srgbClr val="70AD47"/>
                            </a:solidFill>
                            <a:miter lim="800000"/>
                            <a:headEnd/>
                            <a:tailEnd/>
                          </a:ln>
                        </wps:spPr>
                        <wps:txbx>
                          <w:txbxContent>
                            <w:p w14:paraId="4B936716" w14:textId="08943391" w:rsidR="0059602A" w:rsidRPr="000343D7" w:rsidRDefault="001568A4" w:rsidP="00D80F79">
                              <w:pPr>
                                <w:pStyle w:val="FlowChart"/>
                                <w:rPr>
                                  <w:rFonts w:ascii="Arial" w:hAnsi="Arial" w:cs="Arial"/>
                                  <w:szCs w:val="20"/>
                                </w:rPr>
                              </w:pPr>
                              <w:r>
                                <w:t xml:space="preserve">2. </w:t>
                              </w:r>
                              <w:r w:rsidR="0059602A" w:rsidRPr="000343D7">
                                <w:t>T</w:t>
                              </w:r>
                              <w:r w:rsidR="0059602A">
                                <w:t>he t</w:t>
                              </w:r>
                              <w:r w:rsidR="0059602A" w:rsidRPr="000343D7">
                                <w:t>eacher verifies the</w:t>
                              </w:r>
                              <w:r w:rsidR="0059602A">
                                <w:t xml:space="preserve"> student declaration and provides recommended advice to the principal regarding endorsement using the Student R</w:t>
                              </w:r>
                              <w:r w:rsidR="0059602A" w:rsidRPr="000343D7">
                                <w:t xml:space="preserve">ecords </w:t>
                              </w:r>
                              <w:r w:rsidR="0059602A">
                                <w:t>M</w:t>
                              </w:r>
                              <w:r w:rsidR="0059602A" w:rsidRPr="000343D7">
                                <w:t xml:space="preserve">anagement </w:t>
                              </w:r>
                              <w:r w:rsidR="0059602A">
                                <w:t>S</w:t>
                              </w:r>
                              <w:r w:rsidR="0059602A" w:rsidRPr="000343D7">
                                <w:t>ystem.</w:t>
                              </w:r>
                            </w:p>
                          </w:txbxContent>
                        </wps:txbx>
                        <wps:bodyPr rot="0" vert="horz" wrap="square" lIns="46800" tIns="144000" rIns="46800" bIns="45720" anchor="t" anchorCtr="0">
                          <a:noAutofit/>
                        </wps:bodyPr>
                      </wps:wsp>
                    </wpg:wgp>
                  </a:graphicData>
                </a:graphic>
              </wp:anchor>
            </w:drawing>
          </mc:Choice>
          <mc:Fallback>
            <w:pict>
              <v:group w14:anchorId="20EAB761" id="Group 34" o:spid="_x0000_s1026" style="position:absolute;margin-left:0;margin-top:42.8pt;width:440.1pt;height:596.2pt;z-index:251831808" coordsize="55898,7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RjTAUAAIctAAAOAAAAZHJzL2Uyb0RvYy54bWzsWl1zozYUfe9M/wPDe2MkkIQ8cXaySTbT&#10;mW27M7v9ARhjmykgKkjs9Nfv1RVg/LEPTTaJE5MHBwmhj6ujo6tzdf5hnWfOfaKrVBUTl5x5rpMU&#10;sZqlxWLi/v3t02+h61R1VMyiTBXJxH1IKvfDxa+/nK/KcULVUmWzRDtQSVGNV+XEXdZ1OR6NqniZ&#10;5FF1psqkgJdzpfOohqRejGY6WkHteTainsdHK6VnpVZxUlWQe21fuhdY/3yexPVf83mV1E42caFv&#10;Nf5q/J2a39HFeTRe6KhcpnHTjegRvcijtIBGu6quozpy7nS6V1WexlpVal6fxSofqfk8jRMcA4yG&#10;eDujudXqrsSxLMarRdmZCUy7Y6dHVxv/ef9FO+ls4vqB6xRRDnOEzTqQBuOsysUYytzq8mv5RTcZ&#10;C5sy413PdW7+w0icNZr1oTNrsq6dGDIZCyUVYP0Y3gkmiAgaw8dLmJ297+LlTe/LUPa+lD41vRq1&#10;DY9M/7rurEoAUbWxU/U0O31dRmWC5q+MDRo7Bby10zczwI9q7RBuTYXFjJ2ceg35sB4QE1X5WcX/&#10;VE6hrpZRsUgutVarZRLNoH8Eh2M6Di2YT43Jq3FlKpmu/lAzmI/orlZY0UFjU04YJ41BNyYXkkAm&#10;mjwIJAuxQGe3aFzqqr5NVO6Yh4mrYaVgG9H956q2Jm6LmPmtVJbOPqVZhgm9mF5l2rmPYFVdsRvv&#10;I2IFat8qlhXOauJKRpk1ww+rEN7ldSCaid2qIk9roIcszSdu6Jk/UygaG+PdFDN8rqM0s8/QflYA&#10;OFoDWlPW6+kaCprMqZo9gF21sjQAtAUPS6X/c50VUMDErf69i3TiOtnvBcxNwKFN4AybYIJCQvff&#10;TPtvoiKGqiZuXGvXsYmrGpnG9LhQlzCL8xRNu+lL01sAre3h86NX7KEXV5TpUoPAlwQvoZxRweys&#10;tuClhEkz1Qhe5stAtPBqF0CLzJMAL7Iz8sQGN6eNYfAp7E7VMfBrYtj3/ZBThGg07mOY+6zZ80hI&#10;QgT5qRIwYribpIGH3UAeCYZ9HspAwooC38z3qZASqWaDZBKGUvCGjXnAhByQ7JsNa2BjXNUMoHEU&#10;bEwpC4hHEckB4R6n6Jb3kEw5upDWKWatO3nSnNwc8gbfGE7AjBwJkvucHJCAc+BnPOu03sU2J1Mp&#10;4WgCBU4aybgrDZxsORlYcIeTWed9vegxz6cBlT5sEeBecMGp7+E5f0PKFLxnrxWHQk9yUAtOHcqd&#10;nDQ4yi7z96D8Oki2GN7X2UIJDnGrs8kQO/ccRNyIZEZMyu5yUAat/Ba0bgxmGzkVVTnr6diFVFm5&#10;DveHLXXteAQ6ZC1khkcwOIPjCcyO1el8M/KDOl3z5m3odKxT4zuNA7JgPo19XpTBLe6JFIKzHYd6&#10;S6gbVGYEMXpqjwDxexSbGRDjjhvyOty95VBLzgIPnYyNF/KCDnXo8eCSYkSkz+MQzATeggW+zeMY&#10;9WgcoqfzeNN2sy304zE/KdCCS0C2PDW4Ly5Q5nEsARIENIQooHHEmRB+YCOCmyVAPUFAM7GuDH/W&#10;M+X7XwI2HjtsA/Y0eiwxx/42cHANDNvAz4m347STx8YsG0f9gD/fvLFx97flzx9XzPKwFANx9y5m&#10;+bxSzAnsAJ2nO3hBLtuPdr7qnSlOhU934pyMCZBywF0zt9TgMPuMUs5buDJlKfyxgc73KMnw/fAQ&#10;ZL2GJOMLzyONqH7wBtWWH0OI8DgfrlCRTj97CiPDOepHAiPcjTBXBFuBsW4f/981QLzSCrd9Ua5t&#10;biab68T9NDz3709ffAcAAP//AwBQSwMEFAAGAAgAAAAhAG8QAY7eAAAACAEAAA8AAABkcnMvZG93&#10;bnJldi54bWxMj0FLw0AUhO+C/2F5gje7SaR1idmUUtRTEWwF8faafU1Cs29Ddpuk/971pMdhhplv&#10;ivVsOzHS4FvHGtJFAoK4cqblWsPn4fVBgfAB2WDnmDRcycO6vL0pMDdu4g8a96EWsYR9jhqaEPpc&#10;Sl81ZNEvXE8cvZMbLIYoh1qaAadYbjuZJclKWmw5LjTY07ah6ry/WA1vE06bx/Rl3J1P2+v3Yfn+&#10;tUtJ6/u7efMMItAc/sLwix/RoYxMR3dh40WnIR4JGtRyBSK6SiUZiGOMZU8qAVkW8v+B8gcAAP//&#10;AwBQSwECLQAUAAYACAAAACEAtoM4kv4AAADhAQAAEwAAAAAAAAAAAAAAAAAAAAAAW0NvbnRlbnRf&#10;VHlwZXNdLnhtbFBLAQItABQABgAIAAAAIQA4/SH/1gAAAJQBAAALAAAAAAAAAAAAAAAAAC8BAABf&#10;cmVscy8ucmVsc1BLAQItABQABgAIAAAAIQCfLNRjTAUAAIctAAAOAAAAAAAAAAAAAAAAAC4CAABk&#10;cnMvZTJvRG9jLnhtbFBLAQItABQABgAIAAAAIQBvEAGO3gAAAAgBAAAPAAAAAAAAAAAAAAAAAKYH&#10;AABkcnMvZG93bnJldi54bWxQSwUGAAAAAAQABADzAAAAsQgAAAAA&#10;">
                <v:shapetype id="_x0000_t202" coordsize="21600,21600" o:spt="202" path="m,l,21600r21600,l21600,xe">
                  <v:stroke joinstyle="miter"/>
                  <v:path gradientshapeok="t" o:connecttype="rect"/>
                </v:shapetype>
                <v:shape id="Text Box 16" o:spid="_x0000_s1027" type="#_x0000_t202" style="position:absolute;top:26156;width:55791;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17xAAAANsAAAAPAAAAZHJzL2Rvd25yZXYueG1sRI9Ra8Iw&#10;FIXfB/sP4Q58GTN1VNmqUaQw8Gmo3Q+4NNemrrnpmlTjvzeDwR4P55zvcFabaDtxocG3jhXMphkI&#10;4trplhsFX9XHyxsIH5A1do5JwY08bNaPDysstLvygS7H0IgEYV+gAhNCX0jpa0MW/dT1xMk7ucFi&#10;SHJopB7wmuC2k69ZtpAWW04LBnsqDdXfx9Eq6OI+N5/5z+k8H/u4L9/HsqqelZo8xe0SRKAY/sN/&#10;7Z1WkC/g90v6AXJ9BwAA//8DAFBLAQItABQABgAIAAAAIQDb4fbL7gAAAIUBAAATAAAAAAAAAAAA&#10;AAAAAAAAAABbQ29udGVudF9UeXBlc10ueG1sUEsBAi0AFAAGAAgAAAAhAFr0LFu/AAAAFQEAAAsA&#10;AAAAAAAAAAAAAAAAHwEAAF9yZWxzLy5yZWxzUEsBAi0AFAAGAAgAAAAhAE1EXXvEAAAA2wAAAA8A&#10;AAAAAAAAAAAAAAAABwIAAGRycy9kb3ducmV2LnhtbFBLBQYAAAAAAwADALcAAAD4AgAAAAA=&#10;" fillcolor="#c5e0b4" strokecolor="#70ad47">
                  <v:textbox inset="1.3mm,,1.3mm">
                    <w:txbxContent>
                      <w:p w14:paraId="7E761E4F" w14:textId="77777777" w:rsidR="0059602A" w:rsidRPr="000343D7" w:rsidRDefault="0059602A" w:rsidP="002013B8">
                        <w:pPr>
                          <w:pStyle w:val="FlowChart"/>
                        </w:pPr>
                        <w:r w:rsidRPr="000343D7">
                          <w:t>The principal/delegate reviews the student’s declaration and evidence, ensuring that the information is accurate and the evidence is appropriate for the select</w:t>
                        </w:r>
                        <w:r>
                          <w:t>ed option. The principal takes one</w:t>
                        </w:r>
                        <w:r w:rsidRPr="000343D7">
                          <w:t xml:space="preserve"> of </w:t>
                        </w:r>
                        <w:r>
                          <w:t>two</w:t>
                        </w:r>
                        <w:r w:rsidRPr="000343D7">
                          <w:t xml:space="preserve"> actions.</w:t>
                        </w:r>
                      </w:p>
                    </w:txbxContent>
                  </v:textbox>
                </v:shape>
                <v:shape id="Text Box 2" o:spid="_x0000_s1028" type="#_x0000_t202" style="position:absolute;top:12652;width:21590;height: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jgxQAAANsAAAAPAAAAZHJzL2Rvd25yZXYueG1sRI9Ra8Iw&#10;FIXfB/sP4Q72MjTd6DatRhmFwZ7E2f2AS3Ntqs1N16Sa/XsjCHs8nHO+w1muo+3EiQbfOlbwPM1A&#10;ENdOt9wo+Kk+JzMQPiBr7ByTgj/ysF7d3y2x0O7M33TahUYkCPsCFZgQ+kJKXxuy6KeuJ07e3g0W&#10;Q5JDI/WA5wS3nXzJsjdpseW0YLCn0lB93I1WQRe3udnkv/vD69jHbTkfy6p6UurxIX4sQASK4T98&#10;a39pBfk7XL+kHyBXFwAAAP//AwBQSwECLQAUAAYACAAAACEA2+H2y+4AAACFAQAAEwAAAAAAAAAA&#10;AAAAAAAAAAAAW0NvbnRlbnRfVHlwZXNdLnhtbFBLAQItABQABgAIAAAAIQBa9CxbvwAAABUBAAAL&#10;AAAAAAAAAAAAAAAAAB8BAABfcmVscy8ucmVsc1BLAQItABQABgAIAAAAIQAiCPjgxQAAANsAAAAP&#10;AAAAAAAAAAAAAAAAAAcCAABkcnMvZG93bnJldi54bWxQSwUGAAAAAAMAAwC3AAAA+QIAAAAA&#10;" fillcolor="#c5e0b4" strokecolor="#70ad47">
                  <v:textbox inset="1.3mm,,1.3mm">
                    <w:txbxContent>
                      <w:p w14:paraId="028AFAD4" w14:textId="4CE3A523" w:rsidR="0059602A" w:rsidRPr="002013B8" w:rsidRDefault="001568A4" w:rsidP="002013B8">
                        <w:pPr>
                          <w:pStyle w:val="FlowChart"/>
                        </w:pPr>
                        <w:r>
                          <w:t xml:space="preserve">1. </w:t>
                        </w:r>
                        <w:r w:rsidR="0059602A" w:rsidRPr="002013B8">
                          <w:t>The teacher requests further information from the student.</w:t>
                        </w:r>
                      </w:p>
                    </w:txbxContent>
                  </v:textbox>
                </v:shape>
                <v:shape id="Text Box 2" o:spid="_x0000_s1029" type="#_x0000_t202" style="position:absolute;top:33386;width:21596;height:7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2ySwQAAANsAAAAPAAAAZHJzL2Rvd25yZXYueG1sRE/dasIw&#10;FL4X9g7hDLyRmU462TqjSGGwK3GtD3Bojk235qQ2qWZvby4Gu/z4/je7aHtxpdF3jhU8LzMQxI3T&#10;HbcKTvXH0ysIH5A19o5JwS952G0fZhsstLvxF12r0IoUwr5ABSaEoZDSN4Ys+qUbiBN3dqPFkODY&#10;Sj3iLYXbXq6ybC0tdpwaDA5UGmp+qskq6OMxN4f8cv5+mYZ4LN+msq4XSs0f4/4dRKAY/sV/7k+t&#10;IE9j05f0A+T2DgAA//8DAFBLAQItABQABgAIAAAAIQDb4fbL7gAAAIUBAAATAAAAAAAAAAAAAAAA&#10;AAAAAABbQ29udGVudF9UeXBlc10ueG1sUEsBAi0AFAAGAAgAAAAhAFr0LFu/AAAAFQEAAAsAAAAA&#10;AAAAAAAAAAAAHwEAAF9yZWxzLy5yZWxzUEsBAi0AFAAGAAgAAAAhAFOXbJLBAAAA2wAAAA8AAAAA&#10;AAAAAAAAAAAABwIAAGRycy9kb3ducmV2LnhtbFBLBQYAAAAAAwADALcAAAD1AgAAAAA=&#10;" fillcolor="#c5e0b4" strokecolor="#70ad47">
                  <v:textbox inset="1.3mm,,1.3mm">
                    <w:txbxContent>
                      <w:p w14:paraId="320FC93C" w14:textId="5DB6CA1E" w:rsidR="0059602A" w:rsidRPr="000343D7" w:rsidRDefault="001568A4" w:rsidP="008E6DE6">
                        <w:pPr>
                          <w:pStyle w:val="FlowChart"/>
                          <w:tabs>
                            <w:tab w:val="left" w:pos="308"/>
                          </w:tabs>
                        </w:pPr>
                        <w:r>
                          <w:t xml:space="preserve">1. </w:t>
                        </w:r>
                        <w:r w:rsidR="0059602A" w:rsidRPr="000343D7">
                          <w:t>The principal/delegate confirms the student’s EAL/D status and endorses the declaration.</w:t>
                        </w:r>
                      </w:p>
                    </w:txbxContent>
                  </v:textbox>
                </v:shape>
                <v:shape id="Text Box 2" o:spid="_x0000_s1030" type="#_x0000_t202" style="position:absolute;left:36894;top:33279;width:18898;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8kJxAAAANsAAAAPAAAAZHJzL2Rvd25yZXYueG1sRI9Ra8Iw&#10;FIXfhf2HcAd7kZludDKrUUZhsCdx1h9waa5NXXPTNalm/34RBB8P55zvcFabaDtxpsG3jhW8zDIQ&#10;xLXTLTcKDtXn8zsIH5A1do5JwR952KwfJisstLvwN533oREJwr5ABSaEvpDS14Ys+pnriZN3dIPF&#10;kOTQSD3gJcFtJ1+zbC4ttpwWDPZUGqp/9qNV0MVdbrb57/H0NvZxVy7GsqqmSj09xo8liEAx3MO3&#10;9pdWkC/g+iX9ALn+BwAA//8DAFBLAQItABQABgAIAAAAIQDb4fbL7gAAAIUBAAATAAAAAAAAAAAA&#10;AAAAAAAAAABbQ29udGVudF9UeXBlc10ueG1sUEsBAi0AFAAGAAgAAAAhAFr0LFu/AAAAFQEAAAsA&#10;AAAAAAAAAAAAAAAAHwEAAF9yZWxzLy5yZWxzUEsBAi0AFAAGAAgAAAAhADzbyQnEAAAA2wAAAA8A&#10;AAAAAAAAAAAAAAAABwIAAGRycy9kb3ducmV2LnhtbFBLBQYAAAAAAwADALcAAAD4AgAAAAA=&#10;" fillcolor="#c5e0b4" strokecolor="#70ad47">
                  <v:textbox inset="1.3mm,,1.3mm">
                    <w:txbxContent>
                      <w:p w14:paraId="1CEAA956" w14:textId="29F54E45" w:rsidR="0059602A" w:rsidRPr="002013B8" w:rsidRDefault="001568A4" w:rsidP="002013B8">
                        <w:pPr>
                          <w:pStyle w:val="FlowChart"/>
                        </w:pPr>
                        <w:r>
                          <w:t xml:space="preserve">2. </w:t>
                        </w:r>
                        <w:r w:rsidR="0059602A" w:rsidRPr="002013B8">
                          <w:t xml:space="preserve">The principal/delegate does not endorse the application. </w:t>
                        </w:r>
                      </w:p>
                    </w:txbxContent>
                  </v:textbox>
                </v:shape>
                <v:shape id="Text Box 2" o:spid="_x0000_s1031" type="#_x0000_t202" style="position:absolute;left:22541;top:41606;width:12600;height: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ZJwQAAANsAAAAPAAAAZHJzL2Rvd25yZXYueG1sRE/dasIw&#10;FL4XfIdwBruRmTpUXNcoUhjsajjrAxya06Zbc1KbVLO3Xy4Gu/z4/otDtL240eg7xwpWywwEce10&#10;x62CS/X2tAPhA7LG3jEp+CEPh/18VmCu3Z0/6XYOrUgh7HNUYEIYcil9bciiX7qBOHGNGy2GBMdW&#10;6hHvKdz28jnLttJix6nB4EClofr7PFkFfTytzcf62nxtpiGeypeprKqFUo8P8fgKIlAM/+I/97tW&#10;sEnr05f0A+T+FwAA//8DAFBLAQItABQABgAIAAAAIQDb4fbL7gAAAIUBAAATAAAAAAAAAAAAAAAA&#10;AAAAAABbQ29udGVudF9UeXBlc10ueG1sUEsBAi0AFAAGAAgAAAAhAFr0LFu/AAAAFQEAAAsAAAAA&#10;AAAAAAAAAAAAHwEAAF9yZWxzLy5yZWxzUEsBAi0AFAAGAAgAAAAhACg49knBAAAA2wAAAA8AAAAA&#10;AAAAAAAAAAAABwIAAGRycy9kb3ducmV2LnhtbFBLBQYAAAAAAwADALcAAAD1AgAAAAA=&#10;" fillcolor="#c5e0b4" strokecolor="#70ad47">
                  <v:textbox inset="1.3mm,,1.3mm">
                    <w:txbxContent>
                      <w:p w14:paraId="4DC0A537" w14:textId="77777777" w:rsidR="0059602A" w:rsidRPr="002013B8" w:rsidRDefault="0059602A" w:rsidP="002013B8">
                        <w:pPr>
                          <w:pStyle w:val="FlowChart"/>
                        </w:pPr>
                        <w:r w:rsidRPr="002013B8">
                          <w:t>The student accepts the determination.</w:t>
                        </w:r>
                      </w:p>
                    </w:txbxContent>
                  </v:textbox>
                </v:shape>
                <v:shape id="Text Box 2" o:spid="_x0000_s1032" type="#_x0000_t202" style="position:absolute;left:36894;top:41466;width:18898;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PSxAAAANsAAAAPAAAAZHJzL2Rvd25yZXYueG1sRI9Ra8Iw&#10;FIXfB/sP4Qq+DE0VldkZRQrCnsTZ/YBLc206m5uuSTX792Yw2OPhnPMdzmYXbStu1PvGsYLZNANB&#10;XDndcK3gszxMXkH4gKyxdUwKfsjDbvv8tMFcuzt/0O0capEg7HNUYELocil9Zciin7qOOHkX11sM&#10;Sfa11D3eE9y2cp5lK2mx4bRgsKPCUHU9D1ZBG08Lc1x8X76WQxdPxXooyvJFqfEo7t9ABIrhP/zX&#10;ftcKljP4/ZJ+gNw+AAAA//8DAFBLAQItABQABgAIAAAAIQDb4fbL7gAAAIUBAAATAAAAAAAAAAAA&#10;AAAAAAAAAABbQ29udGVudF9UeXBlc10ueG1sUEsBAi0AFAAGAAgAAAAhAFr0LFu/AAAAFQEAAAsA&#10;AAAAAAAAAAAAAAAAHwEAAF9yZWxzLy5yZWxzUEsBAi0AFAAGAAgAAAAhAEd0U9LEAAAA2wAAAA8A&#10;AAAAAAAAAAAAAAAABwIAAGRycy9kb3ducmV2LnhtbFBLBQYAAAAAAwADALcAAAD4AgAAAAA=&#10;" fillcolor="#c5e0b4" strokecolor="#70ad47">
                  <v:textbox inset="1.3mm,,1.3mm">
                    <w:txbxContent>
                      <w:p w14:paraId="77600EC8" w14:textId="77777777" w:rsidR="0059602A" w:rsidRPr="002013B8" w:rsidRDefault="0059602A" w:rsidP="002013B8">
                        <w:pPr>
                          <w:pStyle w:val="FlowChart"/>
                        </w:pPr>
                        <w:r w:rsidRPr="002013B8">
                          <w:t>The student requests a review by the Authority, with further supporting evidence.</w:t>
                        </w:r>
                      </w:p>
                    </w:txbxContent>
                  </v:textbox>
                </v:shape>
                <v:shape id="Text Box 52" o:spid="_x0000_s1033" type="#_x0000_t202" style="position:absolute;left:32429;top:67623;width:23381;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s2lxAAAANsAAAAPAAAAZHJzL2Rvd25yZXYueG1sRI9Ra8Iw&#10;FIXfB/sP4Qq+DE0VldkZRQrCnsTZ/YBLc206m5uuSTX792Yw2OPhnPMdzmYXbStu1PvGsYLZNANB&#10;XDndcK3gszxMXkH4gKyxdUwKfsjDbvv8tMFcuzt/0O0capEg7HNUYELocil9Zciin7qOOHkX11sM&#10;Sfa11D3eE9y2cp5lK2mx4bRgsKPCUHU9D1ZBG08Lc1x8X76WQxdPxXooyvJFqfEo7t9ABIrhP/zX&#10;ftcKlnP4/ZJ+gNw+AAAA//8DAFBLAQItABQABgAIAAAAIQDb4fbL7gAAAIUBAAATAAAAAAAAAAAA&#10;AAAAAAAAAABbQ29udGVudF9UeXBlc10ueG1sUEsBAi0AFAAGAAgAAAAhAFr0LFu/AAAAFQEAAAsA&#10;AAAAAAAAAAAAAAAAHwEAAF9yZWxzLy5yZWxzUEsBAi0AFAAGAAgAAAAhALemzaXEAAAA2wAAAA8A&#10;AAAAAAAAAAAAAAAABwIAAGRycy9kb3ducmV2LnhtbFBLBQYAAAAAAwADALcAAAD4AgAAAAA=&#10;" fillcolor="#c5e0b4" strokecolor="#70ad47">
                  <v:textbox inset="1.3mm,,1.3mm">
                    <w:txbxContent>
                      <w:p w14:paraId="700D6EAB" w14:textId="77777777" w:rsidR="0059602A" w:rsidRPr="002013B8" w:rsidRDefault="0059602A" w:rsidP="002013B8">
                        <w:pPr>
                          <w:pStyle w:val="FlowChart"/>
                        </w:pPr>
                        <w:r w:rsidRPr="002013B8">
                          <w:t xml:space="preserve">The school and student are notified of the determination and the Authority provides advice/feedback to the principal/delegate explaining the final determination. </w:t>
                        </w:r>
                      </w:p>
                    </w:txbxContent>
                  </v:textbox>
                </v:shape>
                <v:shape id="Text Box 2" o:spid="_x0000_s1034" type="#_x0000_t202" style="position:absolute;width:55789;height:4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OVxAAAANsAAAAPAAAAZHJzL2Rvd25yZXYueG1sRI/ZasMw&#10;EEXfA/0HMYW81XJTmhbHckgDJiEUsrQfMFjjhVgjY6m28/dVoZDHy10ON11PphUD9a6xrOA5ikEQ&#10;F1Y3XCn4/sqf3kE4j6yxtUwKbuRgnT3MUky0HflMw8VXIoywS1BB7X2XSOmKmgy6yHbEwSttb9AH&#10;2VdS9ziGcdPKRRwvpcGGA6HGjrY1FdfLjwkQfzihXCw/jx9v+bnaluOh2W2Umj9OmxUIT5O/h//b&#10;e63g9QX+voQfILNfAAAA//8DAFBLAQItABQABgAIAAAAIQDb4fbL7gAAAIUBAAATAAAAAAAAAAAA&#10;AAAAAAAAAABbQ29udGVudF9UeXBlc10ueG1sUEsBAi0AFAAGAAgAAAAhAFr0LFu/AAAAFQEAAAsA&#10;AAAAAAAAAAAAAAAAHwEAAF9yZWxzLy5yZWxzUEsBAi0AFAAGAAgAAAAhAIy+M5XEAAAA2wAAAA8A&#10;AAAAAAAAAAAAAAAABwIAAGRycy9kb3ducmV2LnhtbFBLBQYAAAAAAwADALcAAAD4AgAAAAA=&#10;" fillcolor="#c5e0b4" strokecolor="#70ad47">
                  <v:textbox inset="1.6mm,1mm,1.3mm,1mm">
                    <w:txbxContent>
                      <w:p w14:paraId="2883786B" w14:textId="77777777" w:rsidR="0059602A" w:rsidRPr="002013B8" w:rsidRDefault="0059602A" w:rsidP="002013B8">
                        <w:pPr>
                          <w:pStyle w:val="FlowChart"/>
                        </w:pPr>
                        <w:r w:rsidRPr="002013B8">
                          <w:t>The student compiles relevant evidence and completes the online eligibility declaration in the Authority’s student portal, selecting the appropriate option.</w:t>
                        </w:r>
                      </w:p>
                    </w:txbxContent>
                  </v:textbox>
                </v:shape>
                <v:shape id="Text Box 54" o:spid="_x0000_s1035" type="#_x0000_t202" style="position:absolute;top:19776;width:21590;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KxAAAANsAAAAPAAAAZHJzL2Rvd25yZXYueG1sRI9Ra8Iw&#10;FIXfhf2HcAd7EU03qmg1yigM9jSc9QdcmmtTbW66JtXs3y+DwR4P55zvcLb7aDtxo8G3jhU8zzMQ&#10;xLXTLTcKTtXbbAXCB2SNnWNS8E0e9ruHyRYL7e78SbdjaESCsC9QgQmhL6T0tSGLfu564uSd3WAx&#10;JDk0Ug94T3DbyZcsW0qLLacFgz2VhurrcbQKunjIzUf+db4sxj4eyvVYVtVUqafH+LoBESiG//Bf&#10;+10rWOTw+yX9ALn7AQAA//8DAFBLAQItABQABgAIAAAAIQDb4fbL7gAAAIUBAAATAAAAAAAAAAAA&#10;AAAAAAAAAABbQ29udGVudF9UeXBlc10ueG1sUEsBAi0AFAAGAAgAAAAhAFr0LFu/AAAAFQEAAAsA&#10;AAAAAAAAAAAAAAAAHwEAAF9yZWxzLy5yZWxzUEsBAi0AFAAGAAgAAAAhAFcD8ErEAAAA2wAAAA8A&#10;AAAAAAAAAAAAAAAABwIAAGRycy9kb3ducmV2LnhtbFBLBQYAAAAAAwADALcAAAD4AgAAAAA=&#10;" fillcolor="#c5e0b4" strokecolor="#70ad47">
                  <v:textbox inset="1.3mm,,1.3mm">
                    <w:txbxContent>
                      <w:p w14:paraId="2306A0AF" w14:textId="77777777" w:rsidR="0059602A" w:rsidRPr="002013B8" w:rsidRDefault="0059602A" w:rsidP="002013B8">
                        <w:pPr>
                          <w:pStyle w:val="FlowChart"/>
                        </w:pPr>
                        <w:r w:rsidRPr="002013B8">
                          <w:t>The student provides more information to support the declaration.</w:t>
                        </w:r>
                      </w:p>
                    </w:txbxContent>
                  </v:textbox>
                </v:shape>
                <v:shape id="Text Box 2" o:spid="_x0000_s1036" type="#_x0000_t202" style="position:absolute;left:36894;top:49654;width:18898;height:6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VKxAAAANsAAAAPAAAAZHJzL2Rvd25yZXYueG1sRI9BawIx&#10;FITvgv8hvIIXqdkqLnU1iloK4k2tnh+bZ3br5mW7ibr++6Yg9DjMzDfMbNHaStyo8aVjBW+DBARx&#10;7nTJRsHX4fP1HYQPyBorx6TgQR4W825nhpl2d97RbR+MiBD2GSooQqgzKX1ekEU/cDVx9M6usRii&#10;bIzUDd4j3FZymCSptFhyXCiwpnVB+WV/tQqGxn6s1pvv0c92ckgv/cnxejKVUr2XdjkFEagN/+Fn&#10;e6MVjMfw9yX+ADn/BQAA//8DAFBLAQItABQABgAIAAAAIQDb4fbL7gAAAIUBAAATAAAAAAAAAAAA&#10;AAAAAAAAAABbQ29udGVudF9UeXBlc10ueG1sUEsBAi0AFAAGAAgAAAAhAFr0LFu/AAAAFQEAAAsA&#10;AAAAAAAAAAAAAAAAHwEAAF9yZWxzLy5yZWxzUEsBAi0AFAAGAAgAAAAhABAG1UrEAAAA2wAAAA8A&#10;AAAAAAAAAAAAAAAABwIAAGRycy9kb3ducmV2LnhtbFBLBQYAAAAAAwADALcAAAD4AgAAAAA=&#10;" fillcolor="#e6e0ec" strokecolor="#8064a2">
                  <v:textbox inset="1.3mm,,1.3mm">
                    <w:txbxContent>
                      <w:p w14:paraId="03B75D45" w14:textId="77777777" w:rsidR="0059602A" w:rsidRPr="002013B8" w:rsidRDefault="0059602A" w:rsidP="002013B8">
                        <w:pPr>
                          <w:pStyle w:val="FlowChart"/>
                        </w:pPr>
                        <w:r w:rsidRPr="002013B8">
                          <w:t>The Authority reviews the information and evidence against the relevant criteria.</w:t>
                        </w:r>
                      </w:p>
                    </w:txbxContent>
                  </v:textbox>
                </v:shape>
                <v:shape id="Text Box 2" o:spid="_x0000_s1037" type="#_x0000_t202" style="position:absolute;left:14428;top:57734;width:20711;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s9xQAAANsAAAAPAAAAZHJzL2Rvd25yZXYueG1sRI9PawIx&#10;FMTvhX6H8ApeimZVutTVKP5BEG9q9fzYvGa3bl7WTdTtt2+EgsdhZn7DTGatrcSNGl86VtDvJSCI&#10;c6dLNgq+DuvuJwgfkDVWjknBL3mYTV9fJphpd+cd3fbBiAhhn6GCIoQ6k9LnBVn0PVcTR+/bNRZD&#10;lI2RusF7hNtKDpIklRZLjgsF1rQsKD/vr1bBwNjVYrn5GV62o0N6fh8drydTKdV5a+djEIHa8Az/&#10;tzdawUcKjy/xB8jpHwAAAP//AwBQSwECLQAUAAYACAAAACEA2+H2y+4AAACFAQAAEwAAAAAAAAAA&#10;AAAAAAAAAAAAW0NvbnRlbnRfVHlwZXNdLnhtbFBLAQItABQABgAIAAAAIQBa9CxbvwAAABUBAAAL&#10;AAAAAAAAAAAAAAAAAB8BAABfcmVscy8ucmVsc1BLAQItABQABgAIAAAAIQDg1Es9xQAAANsAAAAP&#10;AAAAAAAAAAAAAAAAAAcCAABkcnMvZG93bnJldi54bWxQSwUGAAAAAAMAAwC3AAAA+QIAAAAA&#10;" fillcolor="#e6e0ec" strokecolor="#8064a2">
                  <v:textbox inset="1.3mm,,1.3mm">
                    <w:txbxContent>
                      <w:p w14:paraId="0AEDF50F" w14:textId="77777777" w:rsidR="0059602A" w:rsidRPr="002013B8" w:rsidRDefault="0059602A" w:rsidP="002013B8">
                        <w:pPr>
                          <w:pStyle w:val="FlowChart"/>
                        </w:pPr>
                        <w:r w:rsidRPr="002013B8">
                          <w:t xml:space="preserve">The Authority determines that the student is eligible for enrolment in EAL/D ATAR Year 12. </w:t>
                        </w:r>
                      </w:p>
                    </w:txbxContent>
                  </v:textbox>
                </v:shape>
                <v:shape id="Text Box 2" o:spid="_x0000_s1038" type="#_x0000_t202" style="position:absolute;left:36894;top:57734;width:18898;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ySwQAAANsAAAAPAAAAZHJzL2Rvd25yZXYueG1sRI/dqsIw&#10;EITvD/gOYQXvjqkFq1SjiODPndRzHmBt1rbYbGoTtb69EQQvh9n5Zme+7Ewt7tS6yrKC0TACQZxb&#10;XXGh4P9v8zsF4TyyxtoyKXiSg+Wi9zPHVNsHZ3Q/+kIECLsUFZTeN6mULi/JoBvahjh4Z9sa9EG2&#10;hdQtPgLc1DKOokQarDg0lNjQuqT8cryZ8MbOXR1n8ShZneicZIftYV3FSg363WoGwlPnv8ef9F4r&#10;GE/gvSUAQC5eAAAA//8DAFBLAQItABQABgAIAAAAIQDb4fbL7gAAAIUBAAATAAAAAAAAAAAAAAAA&#10;AAAAAABbQ29udGVudF9UeXBlc10ueG1sUEsBAi0AFAAGAAgAAAAhAFr0LFu/AAAAFQEAAAsAAAAA&#10;AAAAAAAAAAAAHwEAAF9yZWxzLy5yZWxzUEsBAi0AFAAGAAgAAAAhAN4zPJLBAAAA2wAAAA8AAAAA&#10;AAAAAAAAAAAABwIAAGRycy9kb3ducmV2LnhtbFBLBQYAAAAAAwADALcAAAD1AgAAAAA=&#10;" fillcolor="#e6e0ec" strokecolor="#8064a2">
                  <v:textbox inset="1mm,1mm,1mm,1mm">
                    <w:txbxContent>
                      <w:p w14:paraId="5CFB9EAB" w14:textId="779AE89F" w:rsidR="0059602A" w:rsidRPr="002013B8" w:rsidRDefault="0059602A" w:rsidP="002013B8">
                        <w:pPr>
                          <w:pStyle w:val="FlowChart"/>
                        </w:pPr>
                        <w:r w:rsidRPr="002013B8">
                          <w:t>The Authority determines that the student is not eligible for enrolment in EAL/D ATAR Year 12.</w:t>
                        </w:r>
                        <w:bookmarkStart w:id="9" w:name="_GoBack"/>
                        <w:bookmarkEnd w:id="9"/>
                      </w:p>
                    </w:txbxContent>
                  </v:textbox>
                </v:shape>
                <v:shape id="Text Box 2" o:spid="_x0000_s1039" type="#_x0000_t202" style="position:absolute;top:67623;width:21596;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UwgAAANsAAAAPAAAAZHJzL2Rvd25yZXYueG1sRE/Pa8Iw&#10;FL4P9j+EN9hlaLrKRKtRtopQdptOz4/mmXY2L10Tbf3vl8PA48f3e7kebCOu1PnasYLXcQKCuHS6&#10;ZqPge78dzUD4gKyxcUwKbuRhvXp8WGKmXc9fdN0FI2II+wwVVCG0mZS+rMiiH7uWOHIn11kMEXZG&#10;6g77GG4bmSbJVFqsOTZU2FJeUXneXayC1NjNR178TH4/5/vp+WV+uBxNo9Tz0/C+ABFoCHfxv7vQ&#10;Ct7i2Pgl/gC5+gMAAP//AwBQSwECLQAUAAYACAAAACEA2+H2y+4AAACFAQAAEwAAAAAAAAAAAAAA&#10;AAAAAAAAW0NvbnRlbnRfVHlwZXNdLnhtbFBLAQItABQABgAIAAAAIQBa9CxbvwAAABUBAAALAAAA&#10;AAAAAAAAAAAAAB8BAABfcmVscy8ucmVsc1BLAQItABQABgAIAAAAIQD+B3rUwgAAANsAAAAPAAAA&#10;AAAAAAAAAAAAAAcCAABkcnMvZG93bnJldi54bWxQSwUGAAAAAAMAAwC3AAAA9gIAAAAA&#10;" fillcolor="#e6e0ec" strokecolor="#8064a2">
                  <v:textbox inset="1.3mm,,1.3mm">
                    <w:txbxContent>
                      <w:p w14:paraId="57A6D766" w14:textId="77777777" w:rsidR="0059602A" w:rsidRPr="000343D7" w:rsidRDefault="0059602A" w:rsidP="002013B8">
                        <w:pPr>
                          <w:pStyle w:val="FlowChart"/>
                        </w:pPr>
                        <w:r w:rsidRPr="000343D7">
                          <w:t>The Authority retains the declaration in the Student Records Management System and the school enrols the student in EAL/D ATAR Year 12.</w:t>
                        </w:r>
                      </w:p>
                    </w:txbxContent>
                  </v:textbox>
                </v:shape>
                <v:shape id="Text Box 16" o:spid="_x0000_s1040" type="#_x0000_t202" style="position:absolute;top:6273;width:55789;height: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R/wgAAANsAAAAPAAAAZHJzL2Rvd25yZXYueG1sRI/bisIw&#10;FEXfBf8hnAHfNB1BnammooI4iOBl5gMOzekFm5PSRNv5eyMIPm72ZbEXy85U4k6NKy0r+BxFIIhT&#10;q0vOFfz9bodfIJxH1lhZJgX/5GCZ9HsLjLVt+Uz3i89FGGEXo4LC+zqW0qUFGXQjWxMHL7ONQR9k&#10;k0vdYBvGTSXHUTSVBksOhAJr2hSUXi83EyB+f0I5nh6O69n2nG+ydl/uVkoNPrrVHISnzr/Dr/aP&#10;VjD5hueX8ANk8gAAAP//AwBQSwECLQAUAAYACAAAACEA2+H2y+4AAACFAQAAEwAAAAAAAAAAAAAA&#10;AAAAAAAAW0NvbnRlbnRfVHlwZXNdLnhtbFBLAQItABQABgAIAAAAIQBa9CxbvwAAABUBAAALAAAA&#10;AAAAAAAAAAAAAB8BAABfcmVscy8ucmVsc1BLAQItABQABgAIAAAAIQDtVgR/wgAAANsAAAAPAAAA&#10;AAAAAAAAAAAAAAcCAABkcnMvZG93bnJldi54bWxQSwUGAAAAAAMAAwC3AAAA9gIAAAAA&#10;" fillcolor="#c5e0b4" strokecolor="#70ad47">
                  <v:textbox inset="1.6mm,1mm,1.3mm,1mm">
                    <w:txbxContent>
                      <w:p w14:paraId="085E552E" w14:textId="77777777" w:rsidR="0059602A" w:rsidRDefault="0059602A" w:rsidP="002013B8">
                        <w:pPr>
                          <w:pStyle w:val="FlowChart"/>
                        </w:pPr>
                        <w:r w:rsidRPr="000343D7">
                          <w:t xml:space="preserve">The </w:t>
                        </w:r>
                        <w:r>
                          <w:t>teacher</w:t>
                        </w:r>
                        <w:r w:rsidRPr="000343D7">
                          <w:t xml:space="preserve"> reviews the student’s declaration and evidence, ensuring that the information is accurate and the evidence is appropriate for the select</w:t>
                        </w:r>
                        <w:r>
                          <w:t>ed option. The teacher takes one of two actions.</w:t>
                        </w:r>
                      </w:p>
                    </w:txbxContent>
                  </v:textbox>
                </v:shape>
                <v:shape id="Text Box 61" o:spid="_x0000_s1041" type="#_x0000_t202" style="position:absolute;left:37001;top:12652;width:18897;height:1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hdAxgAAANsAAAAPAAAAZHJzL2Rvd25yZXYueG1sRI9BS8NA&#10;FITvgv9heYI3u6lI0LTbImJLIV6MLW1vj+xrNph9G7PbNPn3rlDwOMzMN8x8OdhG9NT52rGC6SQB&#10;QVw6XXOlYPu1engG4QOyxsYxKRjJw3JxezPHTLsLf1JfhEpECPsMFZgQ2kxKXxqy6CeuJY7eyXUW&#10;Q5RdJXWHlwi3jXxMklRarDkuGGzpzVD5XZytgiIfD+/r/viS7szTx2E/5j9pmSt1fze8zkAEGsJ/&#10;+NreaAXpFP6+xB8gF78AAAD//wMAUEsBAi0AFAAGAAgAAAAhANvh9svuAAAAhQEAABMAAAAAAAAA&#10;AAAAAAAAAAAAAFtDb250ZW50X1R5cGVzXS54bWxQSwECLQAUAAYACAAAACEAWvQsW78AAAAVAQAA&#10;CwAAAAAAAAAAAAAAAAAfAQAAX3JlbHMvLnJlbHNQSwECLQAUAAYACAAAACEARNIXQMYAAADbAAAA&#10;DwAAAAAAAAAAAAAAAAAHAgAAZHJzL2Rvd25yZXYueG1sUEsFBgAAAAADAAMAtwAAAPoCAAAAAA==&#10;" fillcolor="#c5e0b4" strokecolor="#70ad47">
                  <v:textbox inset="1.3mm,4mm,1.3mm">
                    <w:txbxContent>
                      <w:p w14:paraId="4B936716" w14:textId="08943391" w:rsidR="0059602A" w:rsidRPr="000343D7" w:rsidRDefault="001568A4" w:rsidP="00D80F79">
                        <w:pPr>
                          <w:pStyle w:val="FlowChart"/>
                          <w:rPr>
                            <w:rFonts w:ascii="Arial" w:hAnsi="Arial" w:cs="Arial"/>
                            <w:szCs w:val="20"/>
                          </w:rPr>
                        </w:pPr>
                        <w:r>
                          <w:t xml:space="preserve">2. </w:t>
                        </w:r>
                        <w:r w:rsidR="0059602A" w:rsidRPr="000343D7">
                          <w:t>T</w:t>
                        </w:r>
                        <w:r w:rsidR="0059602A">
                          <w:t>he t</w:t>
                        </w:r>
                        <w:r w:rsidR="0059602A" w:rsidRPr="000343D7">
                          <w:t>eacher verifies the</w:t>
                        </w:r>
                        <w:r w:rsidR="0059602A">
                          <w:t xml:space="preserve"> student declaration and provides recommended advice to the principal regarding endorsement using the Student R</w:t>
                        </w:r>
                        <w:r w:rsidR="0059602A" w:rsidRPr="000343D7">
                          <w:t xml:space="preserve">ecords </w:t>
                        </w:r>
                        <w:r w:rsidR="0059602A">
                          <w:t>M</w:t>
                        </w:r>
                        <w:r w:rsidR="0059602A" w:rsidRPr="000343D7">
                          <w:t xml:space="preserve">anagement </w:t>
                        </w:r>
                        <w:r w:rsidR="0059602A">
                          <w:t>S</w:t>
                        </w:r>
                        <w:r w:rsidR="0059602A" w:rsidRPr="000343D7">
                          <w:t>ystem.</w:t>
                        </w:r>
                      </w:p>
                    </w:txbxContent>
                  </v:textbox>
                </v:shape>
              </v:group>
            </w:pict>
          </mc:Fallback>
        </mc:AlternateContent>
      </w:r>
      <w:r w:rsidR="002E1357" w:rsidRPr="007917BE">
        <w:t xml:space="preserve">Overview of </w:t>
      </w:r>
      <w:r w:rsidR="00855293" w:rsidRPr="007917BE">
        <w:t xml:space="preserve">the </w:t>
      </w:r>
      <w:r w:rsidR="005D023E" w:rsidRPr="007917BE">
        <w:t>EAL/D ATAR Year 12</w:t>
      </w:r>
      <w:r w:rsidR="002E1357" w:rsidRPr="007917BE">
        <w:t xml:space="preserve"> </w:t>
      </w:r>
      <w:r w:rsidR="003F71FF" w:rsidRPr="007917BE">
        <w:t>declaration</w:t>
      </w:r>
      <w:r w:rsidR="002E1357" w:rsidRPr="007917BE">
        <w:t>,</w:t>
      </w:r>
      <w:r w:rsidR="003F71FF" w:rsidRPr="007917BE">
        <w:t xml:space="preserve"> endorsement and revi</w:t>
      </w:r>
      <w:r w:rsidR="002E1357" w:rsidRPr="007917BE">
        <w:t>ew process</w:t>
      </w:r>
      <w:r w:rsidR="00855293" w:rsidRPr="007917BE">
        <w:t>es</w:t>
      </w:r>
      <w:bookmarkEnd w:id="7"/>
      <w:r w:rsidR="00D977B1" w:rsidRPr="007917BE">
        <w:br w:type="page"/>
      </w:r>
    </w:p>
    <w:p w14:paraId="6CF2E316" w14:textId="019AA63D" w:rsidR="002E1357" w:rsidRPr="003F71FF" w:rsidRDefault="0089248A" w:rsidP="00521E4B">
      <w:pPr>
        <w:pStyle w:val="Heading2"/>
      </w:pPr>
      <w:bookmarkStart w:id="8" w:name="_Toc111621687"/>
      <w:r w:rsidRPr="001B7EB9">
        <w:lastRenderedPageBreak/>
        <w:t xml:space="preserve">Declaration, </w:t>
      </w:r>
      <w:r w:rsidRPr="00521E4B">
        <w:t>endorsement</w:t>
      </w:r>
      <w:r w:rsidR="003F71FF" w:rsidRPr="001B7EB9">
        <w:t xml:space="preserve"> and</w:t>
      </w:r>
      <w:r w:rsidR="005A08C3" w:rsidRPr="003F71FF">
        <w:t xml:space="preserve"> review </w:t>
      </w:r>
      <w:r w:rsidR="006F28A8" w:rsidRPr="003F71FF">
        <w:t>process</w:t>
      </w:r>
      <w:r w:rsidR="00F00622" w:rsidRPr="003F71FF">
        <w:t xml:space="preserve"> for </w:t>
      </w:r>
      <w:r w:rsidR="005D023E">
        <w:t>EAL/D ATAR Year 12</w:t>
      </w:r>
      <w:bookmarkEnd w:id="8"/>
      <w:r w:rsidR="00F00622" w:rsidRPr="003F71FF">
        <w:t xml:space="preserve"> </w:t>
      </w:r>
    </w:p>
    <w:p w14:paraId="3CFEB987" w14:textId="694536F7" w:rsidR="005A08C3" w:rsidRPr="00617692" w:rsidRDefault="0089248A" w:rsidP="00077AF5">
      <w:pPr>
        <w:pStyle w:val="Heading3"/>
      </w:pPr>
      <w:r w:rsidRPr="001B7EB9">
        <w:t>Declaration</w:t>
      </w:r>
      <w:r w:rsidRPr="00617692">
        <w:t xml:space="preserve"> </w:t>
      </w:r>
      <w:r w:rsidR="005A08C3" w:rsidRPr="00617692">
        <w:t>process</w:t>
      </w:r>
    </w:p>
    <w:p w14:paraId="132057AC" w14:textId="60B12F8C" w:rsidR="002E1357" w:rsidRPr="00617692" w:rsidRDefault="00387A30" w:rsidP="00411150">
      <w:pPr>
        <w:pStyle w:val="ListBullet"/>
        <w:rPr>
          <w:lang w:val="en-US"/>
        </w:rPr>
      </w:pPr>
      <w:r w:rsidRPr="00617692">
        <w:rPr>
          <w:lang w:val="en-US"/>
        </w:rPr>
        <w:t>The Authority informs s</w:t>
      </w:r>
      <w:r w:rsidR="002E1357" w:rsidRPr="00617692">
        <w:rPr>
          <w:lang w:val="en-US"/>
        </w:rPr>
        <w:t>chools and students of the criteria for determining EAL/D eligibility and of the d</w:t>
      </w:r>
      <w:r w:rsidR="006A548F" w:rsidRPr="00617692">
        <w:rPr>
          <w:lang w:val="en-US"/>
        </w:rPr>
        <w:t>eadlines for</w:t>
      </w:r>
      <w:r w:rsidR="002E1357" w:rsidRPr="00617692">
        <w:rPr>
          <w:lang w:val="en-US"/>
        </w:rPr>
        <w:t xml:space="preserve"> submission of </w:t>
      </w:r>
      <w:r w:rsidR="00B331EA">
        <w:rPr>
          <w:lang w:val="en-US"/>
        </w:rPr>
        <w:t>declarations and endorsements</w:t>
      </w:r>
      <w:r w:rsidR="00B331EA" w:rsidRPr="00617692">
        <w:rPr>
          <w:lang w:val="en-US"/>
        </w:rPr>
        <w:t xml:space="preserve"> </w:t>
      </w:r>
      <w:r w:rsidRPr="00617692">
        <w:rPr>
          <w:lang w:val="en-US"/>
        </w:rPr>
        <w:t xml:space="preserve">through its publications </w:t>
      </w:r>
      <w:r w:rsidR="00B22FAB" w:rsidRPr="00617692">
        <w:rPr>
          <w:lang w:val="en-US"/>
        </w:rPr>
        <w:t>(</w:t>
      </w:r>
      <w:r w:rsidR="00B22FAB" w:rsidRPr="00617692">
        <w:rPr>
          <w:i/>
          <w:lang w:val="en-US"/>
        </w:rPr>
        <w:t>11to12 Circular</w:t>
      </w:r>
      <w:r w:rsidR="00B22FAB" w:rsidRPr="00860FA9">
        <w:rPr>
          <w:lang w:val="en-US"/>
        </w:rPr>
        <w:t>,</w:t>
      </w:r>
      <w:r w:rsidR="00B22FAB" w:rsidRPr="00617692">
        <w:rPr>
          <w:lang w:val="en-US"/>
        </w:rPr>
        <w:t xml:space="preserve"> </w:t>
      </w:r>
      <w:r w:rsidR="00B22FAB" w:rsidRPr="00617692">
        <w:rPr>
          <w:i/>
          <w:lang w:val="en-US"/>
        </w:rPr>
        <w:t>Data Procedures Manual</w:t>
      </w:r>
      <w:r w:rsidR="00B22FAB" w:rsidRPr="00617692">
        <w:rPr>
          <w:lang w:val="en-US"/>
        </w:rPr>
        <w:t xml:space="preserve">, </w:t>
      </w:r>
      <w:r w:rsidRPr="00617692">
        <w:rPr>
          <w:i/>
          <w:lang w:val="en-US"/>
        </w:rPr>
        <w:t>Activities Schedule</w:t>
      </w:r>
      <w:r w:rsidRPr="001B7EB9">
        <w:rPr>
          <w:lang w:val="en-US"/>
        </w:rPr>
        <w:t>,</w:t>
      </w:r>
      <w:r w:rsidRPr="00617692">
        <w:rPr>
          <w:i/>
          <w:lang w:val="en-US"/>
        </w:rPr>
        <w:t xml:space="preserve"> </w:t>
      </w:r>
      <w:r w:rsidR="00B22FAB" w:rsidRPr="00617692">
        <w:rPr>
          <w:i/>
          <w:lang w:val="en-US"/>
        </w:rPr>
        <w:t>English as an</w:t>
      </w:r>
      <w:r w:rsidR="00203613" w:rsidRPr="00617692">
        <w:rPr>
          <w:i/>
          <w:lang w:val="en-US"/>
        </w:rPr>
        <w:t xml:space="preserve"> Additional Language or Dialect</w:t>
      </w:r>
      <w:r w:rsidR="00B22FAB" w:rsidRPr="00617692">
        <w:rPr>
          <w:i/>
        </w:rPr>
        <w:t xml:space="preserve"> –</w:t>
      </w:r>
      <w:r w:rsidR="00B22FAB" w:rsidRPr="00617692">
        <w:rPr>
          <w:i/>
          <w:lang w:val="en-US"/>
        </w:rPr>
        <w:t xml:space="preserve"> </w:t>
      </w:r>
      <w:r w:rsidR="006A548F" w:rsidRPr="00617692">
        <w:rPr>
          <w:i/>
          <w:lang w:val="en-US"/>
        </w:rPr>
        <w:t>Eligibility guide and allocation of extra time to complete the OLNA</w:t>
      </w:r>
      <w:r w:rsidRPr="00617692">
        <w:rPr>
          <w:lang w:val="en-US"/>
        </w:rPr>
        <w:t>) available</w:t>
      </w:r>
      <w:r w:rsidRPr="00617692">
        <w:rPr>
          <w:i/>
          <w:lang w:val="en-US"/>
        </w:rPr>
        <w:t xml:space="preserve"> </w:t>
      </w:r>
      <w:r w:rsidR="00B22FAB" w:rsidRPr="00617692">
        <w:rPr>
          <w:lang w:val="en-US"/>
        </w:rPr>
        <w:t>on</w:t>
      </w:r>
      <w:r w:rsidRPr="00617692">
        <w:rPr>
          <w:lang w:val="en-US"/>
        </w:rPr>
        <w:t xml:space="preserve"> the Authority website</w:t>
      </w:r>
      <w:r w:rsidR="002E1357" w:rsidRPr="00617692">
        <w:rPr>
          <w:lang w:val="en-US"/>
        </w:rPr>
        <w:t>.</w:t>
      </w:r>
    </w:p>
    <w:p w14:paraId="5AD01CFA" w14:textId="058B1888" w:rsidR="002E1357" w:rsidRPr="009343C0" w:rsidRDefault="006A548F" w:rsidP="00411150">
      <w:pPr>
        <w:pStyle w:val="ListBullet"/>
        <w:rPr>
          <w:lang w:val="en-US"/>
        </w:rPr>
      </w:pPr>
      <w:r w:rsidRPr="009343C0">
        <w:rPr>
          <w:lang w:val="en-US"/>
        </w:rPr>
        <w:t>S</w:t>
      </w:r>
      <w:r w:rsidR="002E1357" w:rsidRPr="009343C0">
        <w:rPr>
          <w:lang w:val="en-US"/>
        </w:rPr>
        <w:t>tudent</w:t>
      </w:r>
      <w:r w:rsidRPr="009343C0">
        <w:rPr>
          <w:lang w:val="en-US"/>
        </w:rPr>
        <w:t>s</w:t>
      </w:r>
      <w:r w:rsidR="00387A30" w:rsidRPr="009343C0">
        <w:rPr>
          <w:lang w:val="en-US"/>
        </w:rPr>
        <w:t xml:space="preserve"> complete and submit</w:t>
      </w:r>
      <w:r w:rsidR="00BB76ED" w:rsidRPr="009343C0">
        <w:rPr>
          <w:lang w:val="en-US"/>
        </w:rPr>
        <w:t xml:space="preserve"> </w:t>
      </w:r>
      <w:r w:rsidR="002E1357" w:rsidRPr="009343C0">
        <w:rPr>
          <w:lang w:val="en-US"/>
        </w:rPr>
        <w:t xml:space="preserve">EAL/D eligibility </w:t>
      </w:r>
      <w:r w:rsidR="00084875" w:rsidRPr="001B7EB9">
        <w:rPr>
          <w:lang w:val="en-US"/>
        </w:rPr>
        <w:t>declarations</w:t>
      </w:r>
      <w:r w:rsidR="00084875" w:rsidRPr="009343C0">
        <w:rPr>
          <w:lang w:val="en-US"/>
        </w:rPr>
        <w:t xml:space="preserve"> </w:t>
      </w:r>
      <w:r w:rsidRPr="009343C0">
        <w:rPr>
          <w:lang w:val="en-US"/>
        </w:rPr>
        <w:t xml:space="preserve">through the student portal </w:t>
      </w:r>
      <w:r w:rsidR="009A09FB" w:rsidRPr="009343C0">
        <w:rPr>
          <w:b/>
          <w:lang w:val="en-US"/>
        </w:rPr>
        <w:t>before the deadline</w:t>
      </w:r>
      <w:r w:rsidR="00387A30" w:rsidRPr="009343C0">
        <w:rPr>
          <w:b/>
          <w:lang w:val="en-US"/>
        </w:rPr>
        <w:t xml:space="preserve"> published </w:t>
      </w:r>
      <w:r w:rsidR="00377859">
        <w:rPr>
          <w:b/>
          <w:lang w:val="en-US"/>
        </w:rPr>
        <w:t xml:space="preserve">on the EAL/D course page on the Authority website and </w:t>
      </w:r>
      <w:r w:rsidR="00387A30" w:rsidRPr="009343C0">
        <w:rPr>
          <w:b/>
          <w:lang w:val="en-US"/>
        </w:rPr>
        <w:t xml:space="preserve">in the </w:t>
      </w:r>
      <w:r w:rsidR="00387A30" w:rsidRPr="009343C0">
        <w:rPr>
          <w:b/>
          <w:i/>
          <w:lang w:val="en-US"/>
        </w:rPr>
        <w:t>Activities Schedule</w:t>
      </w:r>
      <w:r w:rsidR="002E1357" w:rsidRPr="009343C0">
        <w:rPr>
          <w:lang w:val="en-US"/>
        </w:rPr>
        <w:t xml:space="preserve">. </w:t>
      </w:r>
    </w:p>
    <w:p w14:paraId="4BA6E253" w14:textId="610F95FA" w:rsidR="00BB76ED" w:rsidRPr="008D79C4" w:rsidRDefault="006A548F" w:rsidP="00411150">
      <w:pPr>
        <w:pStyle w:val="ListBullet"/>
        <w:rPr>
          <w:lang w:val="en-US"/>
        </w:rPr>
      </w:pPr>
      <w:r w:rsidRPr="009343C0">
        <w:rPr>
          <w:lang w:val="en-US"/>
        </w:rPr>
        <w:t>T</w:t>
      </w:r>
      <w:r w:rsidR="00BB76ED" w:rsidRPr="009343C0">
        <w:rPr>
          <w:lang w:val="en-US"/>
        </w:rPr>
        <w:t>eacher</w:t>
      </w:r>
      <w:r w:rsidRPr="009343C0">
        <w:rPr>
          <w:lang w:val="en-US"/>
        </w:rPr>
        <w:t>s</w:t>
      </w:r>
      <w:r w:rsidR="00234CCA">
        <w:rPr>
          <w:lang w:val="en-US"/>
        </w:rPr>
        <w:t xml:space="preserve"> use the SRMS to</w:t>
      </w:r>
      <w:r w:rsidR="00BB76ED" w:rsidRPr="009343C0">
        <w:rPr>
          <w:lang w:val="en-US"/>
        </w:rPr>
        <w:t xml:space="preserve"> view and </w:t>
      </w:r>
      <w:r w:rsidR="00B331EA" w:rsidRPr="001B7EB9">
        <w:rPr>
          <w:lang w:val="en-US"/>
        </w:rPr>
        <w:t>verify</w:t>
      </w:r>
      <w:r w:rsidR="00B331EA" w:rsidRPr="009343C0">
        <w:rPr>
          <w:lang w:val="en-US"/>
        </w:rPr>
        <w:t xml:space="preserve"> </w:t>
      </w:r>
      <w:r w:rsidR="00234CCA">
        <w:rPr>
          <w:lang w:val="en-US"/>
        </w:rPr>
        <w:t>student</w:t>
      </w:r>
      <w:r w:rsidR="00234CCA" w:rsidRPr="009343C0">
        <w:rPr>
          <w:lang w:val="en-US"/>
        </w:rPr>
        <w:t xml:space="preserve"> </w:t>
      </w:r>
      <w:r w:rsidR="00BD3B06" w:rsidRPr="001B7EB9">
        <w:rPr>
          <w:lang w:val="en-US"/>
        </w:rPr>
        <w:t>declaration</w:t>
      </w:r>
      <w:r w:rsidR="00234CCA">
        <w:rPr>
          <w:lang w:val="en-US"/>
        </w:rPr>
        <w:t>s.</w:t>
      </w:r>
      <w:r w:rsidR="00BD3B06" w:rsidRPr="009343C0">
        <w:rPr>
          <w:lang w:val="en-US"/>
        </w:rPr>
        <w:t xml:space="preserve"> </w:t>
      </w:r>
      <w:r w:rsidR="00BD3B06" w:rsidRPr="001B7EB9">
        <w:rPr>
          <w:lang w:val="en-US"/>
        </w:rPr>
        <w:t xml:space="preserve">If there are any errors in the information or evidence provided by the student, the teacher </w:t>
      </w:r>
      <w:r w:rsidR="009343C0" w:rsidRPr="001B7EB9">
        <w:rPr>
          <w:lang w:val="en-US"/>
        </w:rPr>
        <w:t>provides the correct information.</w:t>
      </w:r>
      <w:r w:rsidR="008D79C4" w:rsidRPr="001B7EB9">
        <w:rPr>
          <w:lang w:val="en-US"/>
        </w:rPr>
        <w:t xml:space="preserve"> The teacher then makes a recommendation for endorsement.</w:t>
      </w:r>
    </w:p>
    <w:p w14:paraId="5C455A19" w14:textId="51E6794D" w:rsidR="002E1357" w:rsidRPr="008D79C4" w:rsidRDefault="009343C0" w:rsidP="00411150">
      <w:pPr>
        <w:pStyle w:val="ListBullet"/>
        <w:rPr>
          <w:lang w:val="en-US"/>
        </w:rPr>
      </w:pPr>
      <w:r w:rsidRPr="001B7EB9">
        <w:rPr>
          <w:lang w:val="en-US"/>
        </w:rPr>
        <w:t>S</w:t>
      </w:r>
      <w:r w:rsidR="00084875" w:rsidRPr="001B7EB9">
        <w:rPr>
          <w:lang w:val="en-US"/>
        </w:rPr>
        <w:t>chool principals (or their representative</w:t>
      </w:r>
      <w:r w:rsidR="008D79C4" w:rsidRPr="001B7EB9">
        <w:rPr>
          <w:lang w:val="en-US"/>
        </w:rPr>
        <w:t>)</w:t>
      </w:r>
      <w:r w:rsidR="006F28A8" w:rsidRPr="008D79C4">
        <w:rPr>
          <w:lang w:val="en-US"/>
        </w:rPr>
        <w:t xml:space="preserve"> </w:t>
      </w:r>
      <w:r w:rsidR="002E1357" w:rsidRPr="008D79C4">
        <w:rPr>
          <w:lang w:val="en-US"/>
        </w:rPr>
        <w:t xml:space="preserve">consider the </w:t>
      </w:r>
      <w:r w:rsidR="008D79C4" w:rsidRPr="001B7EB9">
        <w:rPr>
          <w:lang w:val="en-US"/>
        </w:rPr>
        <w:t>declaration and teacher recommendation</w:t>
      </w:r>
      <w:r w:rsidR="008D79C4" w:rsidRPr="008D79C4">
        <w:rPr>
          <w:lang w:val="en-US"/>
        </w:rPr>
        <w:t xml:space="preserve"> </w:t>
      </w:r>
      <w:r w:rsidR="002E1357" w:rsidRPr="008D79C4">
        <w:rPr>
          <w:lang w:val="en-US"/>
        </w:rPr>
        <w:t>and make a determination based on the published criteria and the evidence provided</w:t>
      </w:r>
      <w:r w:rsidR="006A548F" w:rsidRPr="008D79C4">
        <w:rPr>
          <w:lang w:val="en-US"/>
        </w:rPr>
        <w:t xml:space="preserve"> and enter this into the SRMS</w:t>
      </w:r>
      <w:r w:rsidR="002E1357" w:rsidRPr="008D79C4">
        <w:rPr>
          <w:lang w:val="en-US"/>
        </w:rPr>
        <w:t>.</w:t>
      </w:r>
    </w:p>
    <w:p w14:paraId="6B9E6A04" w14:textId="00D6C4D3" w:rsidR="002E1357" w:rsidRPr="008D79C4" w:rsidRDefault="006A548F" w:rsidP="00411150">
      <w:pPr>
        <w:pStyle w:val="ListBullet"/>
        <w:rPr>
          <w:lang w:val="en-US"/>
        </w:rPr>
      </w:pPr>
      <w:r w:rsidRPr="008D79C4">
        <w:rPr>
          <w:lang w:val="en-US"/>
        </w:rPr>
        <w:t>S</w:t>
      </w:r>
      <w:r w:rsidR="00BB76ED" w:rsidRPr="008D79C4">
        <w:rPr>
          <w:lang w:val="en-US"/>
        </w:rPr>
        <w:t>tudent</w:t>
      </w:r>
      <w:r w:rsidRPr="008D79C4">
        <w:rPr>
          <w:lang w:val="en-US"/>
        </w:rPr>
        <w:t>s</w:t>
      </w:r>
      <w:r w:rsidR="00BB76ED" w:rsidRPr="008D79C4">
        <w:rPr>
          <w:lang w:val="en-US"/>
        </w:rPr>
        <w:t xml:space="preserve"> and teacher</w:t>
      </w:r>
      <w:r w:rsidRPr="008D79C4">
        <w:rPr>
          <w:lang w:val="en-US"/>
        </w:rPr>
        <w:t>s</w:t>
      </w:r>
      <w:r w:rsidR="00BB76ED" w:rsidRPr="008D79C4">
        <w:rPr>
          <w:lang w:val="en-US"/>
        </w:rPr>
        <w:t xml:space="preserve"> log in</w:t>
      </w:r>
      <w:r w:rsidR="00FF2E51" w:rsidRPr="008D79C4">
        <w:rPr>
          <w:lang w:val="en-US"/>
        </w:rPr>
        <w:t xml:space="preserve"> </w:t>
      </w:r>
      <w:r w:rsidR="00BB76ED" w:rsidRPr="008D79C4">
        <w:rPr>
          <w:lang w:val="en-US"/>
        </w:rPr>
        <w:t xml:space="preserve">to the student portal/SRMS to view the status of the </w:t>
      </w:r>
      <w:r w:rsidR="005B2349" w:rsidRPr="001B7EB9">
        <w:rPr>
          <w:lang w:val="en-US"/>
        </w:rPr>
        <w:t>declaration</w:t>
      </w:r>
      <w:r w:rsidR="00BB76ED" w:rsidRPr="008D79C4">
        <w:rPr>
          <w:lang w:val="en-US"/>
        </w:rPr>
        <w:t xml:space="preserve">. </w:t>
      </w:r>
      <w:r w:rsidRPr="008D79C4">
        <w:rPr>
          <w:lang w:val="en-US"/>
        </w:rPr>
        <w:t>S</w:t>
      </w:r>
      <w:r w:rsidR="002E1357" w:rsidRPr="008D79C4">
        <w:rPr>
          <w:lang w:val="en-US"/>
        </w:rPr>
        <w:t>chool</w:t>
      </w:r>
      <w:r w:rsidRPr="008D79C4">
        <w:rPr>
          <w:lang w:val="en-US"/>
        </w:rPr>
        <w:t>s</w:t>
      </w:r>
      <w:r w:rsidR="002E1357" w:rsidRPr="008D79C4">
        <w:rPr>
          <w:lang w:val="en-US"/>
        </w:rPr>
        <w:t xml:space="preserve"> print CSE198 in SIRS for a summary of the eligibility status of their students. </w:t>
      </w:r>
    </w:p>
    <w:p w14:paraId="3755FBBD" w14:textId="77777777" w:rsidR="002E1357" w:rsidRPr="008D79C4" w:rsidRDefault="002E1357" w:rsidP="00077AF5">
      <w:pPr>
        <w:pStyle w:val="Heading3"/>
      </w:pPr>
      <w:r w:rsidRPr="008D79C4">
        <w:t>Review process</w:t>
      </w:r>
    </w:p>
    <w:p w14:paraId="78A744DE" w14:textId="16CADDB0" w:rsidR="002E1357" w:rsidRPr="008D79C4" w:rsidRDefault="002E1357" w:rsidP="00411150">
      <w:pPr>
        <w:pStyle w:val="ListBullet"/>
        <w:spacing w:after="0"/>
        <w:rPr>
          <w:lang w:val="en-US"/>
        </w:rPr>
      </w:pPr>
      <w:r w:rsidRPr="008D79C4">
        <w:rPr>
          <w:lang w:val="en-US"/>
        </w:rPr>
        <w:t>Students</w:t>
      </w:r>
      <w:r w:rsidR="008D79C4" w:rsidRPr="001B7EB9">
        <w:rPr>
          <w:lang w:val="en-US"/>
        </w:rPr>
        <w:t xml:space="preserve"> who are not endorse</w:t>
      </w:r>
      <w:r w:rsidR="00B0665C" w:rsidRPr="001B7EB9">
        <w:rPr>
          <w:lang w:val="en-US"/>
        </w:rPr>
        <w:t>d</w:t>
      </w:r>
      <w:r w:rsidR="008D79C4" w:rsidRPr="001B7EB9">
        <w:rPr>
          <w:lang w:val="en-US"/>
        </w:rPr>
        <w:t xml:space="preserve"> by their principal </w:t>
      </w:r>
      <w:r w:rsidRPr="008D79C4">
        <w:rPr>
          <w:lang w:val="en-US"/>
        </w:rPr>
        <w:t xml:space="preserve">may request a review of their application </w:t>
      </w:r>
      <w:r w:rsidR="00BB76ED" w:rsidRPr="008D79C4">
        <w:rPr>
          <w:lang w:val="en-US"/>
        </w:rPr>
        <w:t>by providing</w:t>
      </w:r>
      <w:r w:rsidRPr="008D79C4">
        <w:rPr>
          <w:lang w:val="en-US"/>
        </w:rPr>
        <w:t xml:space="preserve"> additional evidence </w:t>
      </w:r>
      <w:r w:rsidR="00BB76ED" w:rsidRPr="008D79C4">
        <w:rPr>
          <w:lang w:val="en-US"/>
        </w:rPr>
        <w:t>to support their eligibility</w:t>
      </w:r>
      <w:r w:rsidR="009A09FB" w:rsidRPr="008D79C4">
        <w:rPr>
          <w:b/>
          <w:lang w:val="en-US"/>
        </w:rPr>
        <w:t xml:space="preserve"> before the deadline</w:t>
      </w:r>
      <w:r w:rsidRPr="008D79C4">
        <w:rPr>
          <w:lang w:val="en-US"/>
        </w:rPr>
        <w:t>. Additional evidence could include:</w:t>
      </w:r>
    </w:p>
    <w:p w14:paraId="4409F63A" w14:textId="77777777" w:rsidR="002E1357" w:rsidRPr="008D79C4" w:rsidRDefault="000A079F" w:rsidP="00411150">
      <w:pPr>
        <w:pStyle w:val="ListBullet2"/>
        <w:spacing w:after="0"/>
        <w:rPr>
          <w:lang w:val="en-US"/>
        </w:rPr>
      </w:pPr>
      <w:r w:rsidRPr="008D79C4">
        <w:rPr>
          <w:lang w:val="en-US"/>
        </w:rPr>
        <w:t>i</w:t>
      </w:r>
      <w:r w:rsidR="00205F56" w:rsidRPr="008D79C4">
        <w:rPr>
          <w:lang w:val="en-US"/>
        </w:rPr>
        <w:t xml:space="preserve">nternational movement records or </w:t>
      </w:r>
      <w:r w:rsidR="002E1357" w:rsidRPr="008D79C4">
        <w:rPr>
          <w:lang w:val="en-US"/>
        </w:rPr>
        <w:t>copies of passport pages containing visas and dates of entry or exit</w:t>
      </w:r>
    </w:p>
    <w:p w14:paraId="4D37F965" w14:textId="09E57B96" w:rsidR="002E1357" w:rsidRPr="008D79C4" w:rsidRDefault="000A079F" w:rsidP="00411150">
      <w:pPr>
        <w:pStyle w:val="ListBullet2"/>
        <w:spacing w:after="0"/>
        <w:rPr>
          <w:lang w:val="en-US"/>
        </w:rPr>
      </w:pPr>
      <w:r w:rsidRPr="008D79C4">
        <w:rPr>
          <w:lang w:val="en-US"/>
        </w:rPr>
        <w:t>a</w:t>
      </w:r>
      <w:r w:rsidR="002E1357" w:rsidRPr="008D79C4">
        <w:rPr>
          <w:lang w:val="en-US"/>
        </w:rPr>
        <w:t xml:space="preserve"> let</w:t>
      </w:r>
      <w:r w:rsidRPr="008D79C4">
        <w:rPr>
          <w:lang w:val="en-US"/>
        </w:rPr>
        <w:t>ter from the relevant school</w:t>
      </w:r>
      <w:r w:rsidR="00860FA9">
        <w:rPr>
          <w:lang w:val="en-US"/>
        </w:rPr>
        <w:t>/</w:t>
      </w:r>
      <w:r w:rsidRPr="008D79C4">
        <w:rPr>
          <w:lang w:val="en-US"/>
        </w:rPr>
        <w:t xml:space="preserve">s, </w:t>
      </w:r>
      <w:r w:rsidR="002E1357" w:rsidRPr="008D79C4">
        <w:rPr>
          <w:lang w:val="en-US"/>
        </w:rPr>
        <w:t xml:space="preserve">signed by the school administration, </w:t>
      </w:r>
      <w:r w:rsidRPr="008D79C4">
        <w:rPr>
          <w:lang w:val="en-US"/>
        </w:rPr>
        <w:t>making it</w:t>
      </w:r>
      <w:r w:rsidR="002E1357" w:rsidRPr="008D79C4">
        <w:rPr>
          <w:lang w:val="en-US"/>
        </w:rPr>
        <w:t xml:space="preserve"> clear whether </w:t>
      </w:r>
      <w:r w:rsidRPr="008D79C4">
        <w:rPr>
          <w:lang w:val="en-US"/>
        </w:rPr>
        <w:t>the</w:t>
      </w:r>
      <w:r w:rsidR="002E1357" w:rsidRPr="008D79C4">
        <w:rPr>
          <w:lang w:val="en-US"/>
        </w:rPr>
        <w:t xml:space="preserve"> school’s main medium of </w:t>
      </w:r>
      <w:r w:rsidRPr="008D79C4">
        <w:rPr>
          <w:lang w:val="en-US"/>
        </w:rPr>
        <w:t>delivery</w:t>
      </w:r>
      <w:r w:rsidR="002E1357" w:rsidRPr="008D79C4">
        <w:rPr>
          <w:lang w:val="en-US"/>
        </w:rPr>
        <w:t xml:space="preserve"> is English (and/or was English during the student’s tuition), the percentage of instruction in English and whether that English is standard English or a dialect.</w:t>
      </w:r>
    </w:p>
    <w:p w14:paraId="776767DD" w14:textId="3F813205" w:rsidR="00BB76ED" w:rsidRPr="008D79C4" w:rsidRDefault="002E1357" w:rsidP="00411150">
      <w:pPr>
        <w:pStyle w:val="ListBullet"/>
        <w:rPr>
          <w:lang w:val="en-US"/>
        </w:rPr>
      </w:pPr>
      <w:r w:rsidRPr="008D79C4">
        <w:rPr>
          <w:lang w:val="en-US"/>
        </w:rPr>
        <w:t xml:space="preserve">The </w:t>
      </w:r>
      <w:r w:rsidR="00E443EA" w:rsidRPr="008D79C4">
        <w:rPr>
          <w:lang w:val="en-US"/>
        </w:rPr>
        <w:t xml:space="preserve">Authority reviews the </w:t>
      </w:r>
      <w:r w:rsidR="00BB76ED" w:rsidRPr="008D79C4">
        <w:rPr>
          <w:lang w:val="en-US"/>
        </w:rPr>
        <w:t>application,</w:t>
      </w:r>
      <w:r w:rsidR="006A548F" w:rsidRPr="008D79C4">
        <w:rPr>
          <w:lang w:val="en-US"/>
        </w:rPr>
        <w:t xml:space="preserve"> and</w:t>
      </w:r>
      <w:r w:rsidR="00BB76ED" w:rsidRPr="008D79C4">
        <w:rPr>
          <w:lang w:val="en-US"/>
        </w:rPr>
        <w:t xml:space="preserve"> </w:t>
      </w:r>
      <w:r w:rsidR="006A548F" w:rsidRPr="008D79C4">
        <w:rPr>
          <w:lang w:val="en-US"/>
        </w:rPr>
        <w:t>makes a determination based on</w:t>
      </w:r>
      <w:r w:rsidR="00BB76ED" w:rsidRPr="008D79C4">
        <w:rPr>
          <w:lang w:val="en-US"/>
        </w:rPr>
        <w:t xml:space="preserve"> the additional evidence provided</w:t>
      </w:r>
      <w:r w:rsidR="006A548F" w:rsidRPr="008D79C4">
        <w:rPr>
          <w:lang w:val="en-US"/>
        </w:rPr>
        <w:t xml:space="preserve"> </w:t>
      </w:r>
      <w:r w:rsidR="00BB76ED" w:rsidRPr="008D79C4">
        <w:rPr>
          <w:lang w:val="en-US"/>
        </w:rPr>
        <w:t>and enters this into the SRMS.</w:t>
      </w:r>
      <w:r w:rsidR="00377859">
        <w:rPr>
          <w:lang w:val="en-US"/>
        </w:rPr>
        <w:t xml:space="preserve"> The Authority’s decision is final.</w:t>
      </w:r>
    </w:p>
    <w:p w14:paraId="550870C3" w14:textId="4ACA75B6" w:rsidR="00BB76ED" w:rsidRPr="008D79C4" w:rsidRDefault="00BA10E3" w:rsidP="00411150">
      <w:pPr>
        <w:pStyle w:val="ListBullet"/>
        <w:rPr>
          <w:lang w:val="en-US"/>
        </w:rPr>
      </w:pPr>
      <w:r w:rsidRPr="008D79C4">
        <w:rPr>
          <w:lang w:val="en-US"/>
        </w:rPr>
        <w:t>S</w:t>
      </w:r>
      <w:r w:rsidR="00BB76ED" w:rsidRPr="008D79C4">
        <w:rPr>
          <w:lang w:val="en-US"/>
        </w:rPr>
        <w:t>tudent</w:t>
      </w:r>
      <w:r w:rsidRPr="008D79C4">
        <w:rPr>
          <w:lang w:val="en-US"/>
        </w:rPr>
        <w:t>s</w:t>
      </w:r>
      <w:r w:rsidR="00BB76ED" w:rsidRPr="008D79C4">
        <w:rPr>
          <w:lang w:val="en-US"/>
        </w:rPr>
        <w:t xml:space="preserve"> and teacher</w:t>
      </w:r>
      <w:r w:rsidRPr="008D79C4">
        <w:rPr>
          <w:lang w:val="en-US"/>
        </w:rPr>
        <w:t>s</w:t>
      </w:r>
      <w:r w:rsidR="00BB76ED" w:rsidRPr="008D79C4">
        <w:rPr>
          <w:lang w:val="en-US"/>
        </w:rPr>
        <w:t xml:space="preserve"> log in</w:t>
      </w:r>
      <w:r w:rsidR="00FF2E51" w:rsidRPr="008D79C4">
        <w:rPr>
          <w:lang w:val="en-US"/>
        </w:rPr>
        <w:t xml:space="preserve"> </w:t>
      </w:r>
      <w:r w:rsidR="00BB76ED" w:rsidRPr="008D79C4">
        <w:rPr>
          <w:lang w:val="en-US"/>
        </w:rPr>
        <w:t xml:space="preserve">to the student portal/SRMS to view the status of the application. </w:t>
      </w:r>
      <w:r w:rsidRPr="008D79C4">
        <w:rPr>
          <w:lang w:val="en-US"/>
        </w:rPr>
        <w:t>S</w:t>
      </w:r>
      <w:r w:rsidR="00BB76ED" w:rsidRPr="008D79C4">
        <w:rPr>
          <w:lang w:val="en-US"/>
        </w:rPr>
        <w:t>chool</w:t>
      </w:r>
      <w:r w:rsidR="00F40015" w:rsidRPr="008D79C4">
        <w:rPr>
          <w:lang w:val="en-US"/>
        </w:rPr>
        <w:t>s</w:t>
      </w:r>
      <w:r w:rsidR="00BB76ED" w:rsidRPr="008D79C4">
        <w:rPr>
          <w:lang w:val="en-US"/>
        </w:rPr>
        <w:t xml:space="preserve"> print CSE198 in SIRS for a summar</w:t>
      </w:r>
      <w:r w:rsidR="00806F00" w:rsidRPr="008D79C4">
        <w:rPr>
          <w:lang w:val="en-US"/>
        </w:rPr>
        <w:t xml:space="preserve">y of the eligibility status of </w:t>
      </w:r>
      <w:r w:rsidRPr="008D79C4">
        <w:rPr>
          <w:lang w:val="en-US"/>
        </w:rPr>
        <w:t>their</w:t>
      </w:r>
      <w:r w:rsidR="00806F00" w:rsidRPr="008D79C4">
        <w:rPr>
          <w:lang w:val="en-US"/>
        </w:rPr>
        <w:t xml:space="preserve"> </w:t>
      </w:r>
      <w:r w:rsidR="00BB76ED" w:rsidRPr="008D79C4">
        <w:rPr>
          <w:lang w:val="en-US"/>
        </w:rPr>
        <w:t xml:space="preserve">students. </w:t>
      </w:r>
    </w:p>
    <w:p w14:paraId="7F11FFC5" w14:textId="6689EAA4" w:rsidR="00FD04CB" w:rsidRPr="009A09FB" w:rsidRDefault="002E1357" w:rsidP="00411150">
      <w:pPr>
        <w:rPr>
          <w:lang w:val="en-US"/>
        </w:rPr>
      </w:pPr>
      <w:r w:rsidRPr="008D79C4">
        <w:rPr>
          <w:lang w:val="en-US"/>
        </w:rPr>
        <w:t>The Authority is responsible for</w:t>
      </w:r>
      <w:r w:rsidR="00A926FB" w:rsidRPr="008D79C4">
        <w:rPr>
          <w:lang w:val="en-US"/>
        </w:rPr>
        <w:t xml:space="preserve"> ensuring procedural fairness</w:t>
      </w:r>
      <w:r w:rsidR="00BA10E3" w:rsidRPr="008D79C4">
        <w:rPr>
          <w:lang w:val="en-US"/>
        </w:rPr>
        <w:t xml:space="preserve"> throughout the </w:t>
      </w:r>
      <w:r w:rsidR="008D79C4" w:rsidRPr="001B7EB9">
        <w:rPr>
          <w:lang w:val="en-US"/>
        </w:rPr>
        <w:t>declaration</w:t>
      </w:r>
      <w:r w:rsidR="00BA10E3" w:rsidRPr="008D79C4">
        <w:rPr>
          <w:lang w:val="en-US"/>
        </w:rPr>
        <w:t>,</w:t>
      </w:r>
      <w:r w:rsidR="008D79C4" w:rsidRPr="001B7EB9">
        <w:rPr>
          <w:lang w:val="en-US"/>
        </w:rPr>
        <w:t xml:space="preserve"> endorsement and</w:t>
      </w:r>
      <w:r w:rsidR="00BA10E3" w:rsidRPr="008D79C4">
        <w:rPr>
          <w:lang w:val="en-US"/>
        </w:rPr>
        <w:t xml:space="preserve"> review processes</w:t>
      </w:r>
      <w:r w:rsidR="00A926FB" w:rsidRPr="008D79C4">
        <w:rPr>
          <w:lang w:val="en-US"/>
        </w:rPr>
        <w:t>.</w:t>
      </w:r>
      <w:r w:rsidR="0056103B">
        <w:rPr>
          <w:lang w:val="en-US"/>
        </w:rPr>
        <w:t xml:space="preserve"> Where students, parents, teachers or principals require advice on the eligibility policy and procedures, they should contact the Authority via </w:t>
      </w:r>
      <w:hyperlink r:id="rId14" w:history="1">
        <w:r w:rsidR="0056103B" w:rsidRPr="00637407">
          <w:rPr>
            <w:rStyle w:val="Hyperlink"/>
            <w:lang w:val="en-US"/>
          </w:rPr>
          <w:t>eald@scsa.wa.edu.au</w:t>
        </w:r>
      </w:hyperlink>
      <w:r w:rsidR="0056103B">
        <w:rPr>
          <w:lang w:val="en-US"/>
        </w:rPr>
        <w:t>.</w:t>
      </w:r>
    </w:p>
    <w:p w14:paraId="6DE1023F" w14:textId="77777777" w:rsidR="0056103B" w:rsidRDefault="0056103B" w:rsidP="001B7EB9">
      <w:pPr>
        <w:rPr>
          <w:rFonts w:eastAsiaTheme="majorEastAsia"/>
        </w:rPr>
      </w:pPr>
      <w:r>
        <w:br w:type="page"/>
      </w:r>
    </w:p>
    <w:p w14:paraId="708E265E" w14:textId="5AF115DF" w:rsidR="00665DF1" w:rsidRPr="0001604B" w:rsidRDefault="00665DF1" w:rsidP="00E92B09">
      <w:pPr>
        <w:pStyle w:val="Heading2"/>
      </w:pPr>
      <w:bookmarkStart w:id="9" w:name="_Toc111621688"/>
      <w:r w:rsidRPr="0001604B">
        <w:lastRenderedPageBreak/>
        <w:t xml:space="preserve">Extra time </w:t>
      </w:r>
      <w:r w:rsidR="003A52D9">
        <w:t xml:space="preserve">to complete </w:t>
      </w:r>
      <w:r w:rsidRPr="0001604B">
        <w:t>the OLNA for</w:t>
      </w:r>
      <w:r>
        <w:t xml:space="preserve"> ATAR</w:t>
      </w:r>
      <w:r w:rsidRPr="0001604B">
        <w:t xml:space="preserve"> EAL/D students</w:t>
      </w:r>
      <w:bookmarkEnd w:id="9"/>
    </w:p>
    <w:p w14:paraId="1862E374" w14:textId="2A03910C" w:rsidR="00665DF1" w:rsidRPr="00D51790" w:rsidRDefault="00665DF1" w:rsidP="00411150">
      <w:r w:rsidRPr="006A053F">
        <w:t xml:space="preserve">The Authority allocates an extra 10 minutes to the completion time </w:t>
      </w:r>
      <w:r w:rsidR="00387A30">
        <w:t xml:space="preserve">for each component </w:t>
      </w:r>
      <w:r w:rsidRPr="006A053F">
        <w:t xml:space="preserve">of </w:t>
      </w:r>
      <w:r>
        <w:t xml:space="preserve">the </w:t>
      </w:r>
      <w:r w:rsidRPr="006A053F">
        <w:t>OLNA for EAL/D students.</w:t>
      </w:r>
    </w:p>
    <w:p w14:paraId="4CF7C356" w14:textId="2A93CA55" w:rsidR="00705D69" w:rsidRDefault="00665DF1" w:rsidP="00411150">
      <w:r w:rsidRPr="006A053F">
        <w:t xml:space="preserve">Students who are registered as eligible to be enrolled in </w:t>
      </w:r>
      <w:r>
        <w:t xml:space="preserve">the </w:t>
      </w:r>
      <w:r w:rsidR="005D023E">
        <w:t>EAL/D ATAR Year 12</w:t>
      </w:r>
      <w:r w:rsidRPr="006A053F">
        <w:t xml:space="preserve"> </w:t>
      </w:r>
      <w:r>
        <w:t>course</w:t>
      </w:r>
      <w:r w:rsidRPr="006A053F">
        <w:t xml:space="preserve"> will automatically be granted an extra </w:t>
      </w:r>
      <w:r w:rsidR="009F1CE2">
        <w:t>10</w:t>
      </w:r>
      <w:r w:rsidRPr="006A053F">
        <w:t xml:space="preserve"> minutes to complete the reading, writing and numeracy components of the OLNA.</w:t>
      </w:r>
      <w:r w:rsidR="00ED2096">
        <w:t xml:space="preserve"> </w:t>
      </w:r>
      <w:r w:rsidR="0036721F">
        <w:t xml:space="preserve">Students may apply for eligibility from when they are in Year 9 in order to be granted the extra time for sitting the OLNA from the first round in Year 10. They will receive the extra time for every round of the OLNA they are required to sit until the year that their eligibility expires. </w:t>
      </w:r>
      <w:r w:rsidR="00705D69">
        <w:br w:type="page"/>
      </w:r>
    </w:p>
    <w:p w14:paraId="4762A8D1" w14:textId="7F4B39CF" w:rsidR="00E92B09" w:rsidRDefault="00686B36" w:rsidP="00E12BF7">
      <w:pPr>
        <w:pStyle w:val="Heading1"/>
      </w:pPr>
      <w:bookmarkStart w:id="10" w:name="_Toc111621689"/>
      <w:r>
        <w:lastRenderedPageBreak/>
        <w:t>Enrolling</w:t>
      </w:r>
      <w:r w:rsidR="00C9204C">
        <w:t xml:space="preserve"> in the </w:t>
      </w:r>
      <w:r w:rsidR="005D023E" w:rsidRPr="00FE4FB3">
        <w:t xml:space="preserve">EAL/D General and Foundation </w:t>
      </w:r>
      <w:r w:rsidR="00F00622" w:rsidRPr="00FE4FB3">
        <w:t xml:space="preserve">Year 12 </w:t>
      </w:r>
      <w:r w:rsidR="00E443EA" w:rsidRPr="00FE4FB3">
        <w:t>courses</w:t>
      </w:r>
      <w:bookmarkEnd w:id="10"/>
    </w:p>
    <w:p w14:paraId="2EF32A07" w14:textId="59D550A0" w:rsidR="000139C1" w:rsidRPr="006A053F" w:rsidRDefault="000139C1" w:rsidP="000139C1">
      <w:pPr>
        <w:pStyle w:val="Heading2"/>
      </w:pPr>
      <w:bookmarkStart w:id="11" w:name="_Toc111621690"/>
      <w:r>
        <w:t>Enrolment</w:t>
      </w:r>
      <w:r w:rsidR="00C9204C">
        <w:t xml:space="preserve"> eligibility information</w:t>
      </w:r>
      <w:bookmarkEnd w:id="11"/>
    </w:p>
    <w:p w14:paraId="41A008B0" w14:textId="67A08050" w:rsidR="000139C1" w:rsidRPr="00665DF1" w:rsidRDefault="000139C1" w:rsidP="00411150">
      <w:r>
        <w:t>A</w:t>
      </w:r>
      <w:r w:rsidRPr="006A053F">
        <w:t xml:space="preserve"> Year 12 student can </w:t>
      </w:r>
      <w:r>
        <w:t>enrol</w:t>
      </w:r>
      <w:r w:rsidRPr="006A053F">
        <w:t xml:space="preserve"> in</w:t>
      </w:r>
      <w:r w:rsidR="00C9204C">
        <w:t xml:space="preserve"> the</w:t>
      </w:r>
      <w:r w:rsidRPr="006A053F">
        <w:t xml:space="preserve"> </w:t>
      </w:r>
      <w:r w:rsidR="005D023E" w:rsidRPr="006A053F">
        <w:t xml:space="preserve">EAL/D </w:t>
      </w:r>
      <w:r w:rsidRPr="006A053F">
        <w:t xml:space="preserve">General and Foundation </w:t>
      </w:r>
      <w:r>
        <w:t xml:space="preserve">courses </w:t>
      </w:r>
      <w:r w:rsidR="00C9204C">
        <w:t>if they have</w:t>
      </w:r>
      <w:r w:rsidRPr="006A053F">
        <w:t xml:space="preserve"> eligibility approval </w:t>
      </w:r>
      <w:r w:rsidR="00C9204C">
        <w:t>from</w:t>
      </w:r>
      <w:r w:rsidRPr="006A053F">
        <w:t xml:space="preserve"> the </w:t>
      </w:r>
      <w:r w:rsidR="00686B36">
        <w:t xml:space="preserve">teacher and </w:t>
      </w:r>
      <w:r w:rsidRPr="006A053F">
        <w:t xml:space="preserve">school principal. For a student to be approved, the school must complete and </w:t>
      </w:r>
      <w:r>
        <w:t>retain</w:t>
      </w:r>
      <w:r w:rsidRPr="006A053F">
        <w:t xml:space="preserve"> the required documentation </w:t>
      </w:r>
      <w:r>
        <w:t>(</w:t>
      </w:r>
      <w:r w:rsidRPr="00F64CDE">
        <w:rPr>
          <w:i/>
        </w:rPr>
        <w:t>Form for eligibility for enrolment in Year 12 General and Foundation English as an Additional Language or Dialect (EAL/D) and for extra time to complete the OLNA</w:t>
      </w:r>
      <w:r>
        <w:t xml:space="preserve">) </w:t>
      </w:r>
      <w:r w:rsidRPr="006A053F">
        <w:t>and supporting evidence. Schools must be prepared to submit this documentation and evidence when required by the Authority.</w:t>
      </w:r>
    </w:p>
    <w:p w14:paraId="572D825F" w14:textId="5CC05C19" w:rsidR="00BC571E" w:rsidRDefault="00C9204C" w:rsidP="00411150">
      <w:r>
        <w:t>Students who wish to enrol in the</w:t>
      </w:r>
      <w:r w:rsidR="001660A3" w:rsidRPr="001660A3">
        <w:t xml:space="preserve"> </w:t>
      </w:r>
      <w:r w:rsidR="001660A3">
        <w:t>EAL/D</w:t>
      </w:r>
      <w:r>
        <w:t xml:space="preserve"> </w:t>
      </w:r>
      <w:r w:rsidR="00A820C3">
        <w:t xml:space="preserve">General and Foundation </w:t>
      </w:r>
      <w:r w:rsidR="001660A3">
        <w:t xml:space="preserve">Year 12 </w:t>
      </w:r>
      <w:r w:rsidR="00A820C3">
        <w:t>courses and</w:t>
      </w:r>
      <w:r w:rsidR="003A52D9">
        <w:t>/or</w:t>
      </w:r>
      <w:r w:rsidR="00A820C3">
        <w:t xml:space="preserve"> </w:t>
      </w:r>
      <w:r w:rsidR="003A52D9">
        <w:t xml:space="preserve">request </w:t>
      </w:r>
      <w:r w:rsidR="00A820C3">
        <w:t xml:space="preserve">extra time to complete the OLNA must meet one of the </w:t>
      </w:r>
      <w:r w:rsidR="005F31A0">
        <w:t xml:space="preserve">three </w:t>
      </w:r>
      <w:r w:rsidR="00A820C3">
        <w:t>criteria</w:t>
      </w:r>
      <w:r w:rsidR="003A52D9">
        <w:t xml:space="preserve"> </w:t>
      </w:r>
      <w:r w:rsidR="00A820C3">
        <w:t>outlined below.</w:t>
      </w:r>
      <w:r>
        <w:t xml:space="preserve"> </w:t>
      </w:r>
    </w:p>
    <w:tbl>
      <w:tblPr>
        <w:tblStyle w:val="ListTable3-Accent3"/>
        <w:tblW w:w="0" w:type="auto"/>
        <w:tblBorders>
          <w:top w:val="single" w:sz="6" w:space="0" w:color="9C70B7"/>
          <w:left w:val="none" w:sz="0" w:space="0" w:color="auto"/>
          <w:bottom w:val="single" w:sz="6" w:space="0" w:color="9C70B7"/>
          <w:right w:val="none" w:sz="0" w:space="0" w:color="auto"/>
          <w:insideH w:val="single" w:sz="6" w:space="0" w:color="9C70B7"/>
        </w:tblBorders>
        <w:tblCellMar>
          <w:top w:w="57" w:type="dxa"/>
          <w:bottom w:w="57" w:type="dxa"/>
        </w:tblCellMar>
        <w:tblLook w:val="0000" w:firstRow="0" w:lastRow="0" w:firstColumn="0" w:lastColumn="0" w:noHBand="0" w:noVBand="0"/>
        <w:tblCaption w:val="Eligibility criteria for students to enrol in Year 12 General and Foundation EAL/D"/>
        <w:tblDescription w:val="Outline of criteria students must meet to enrol in Year 12 General and Foundation EAL/D and gain extra time to complete the OLNA."/>
      </w:tblPr>
      <w:tblGrid>
        <w:gridCol w:w="893"/>
        <w:gridCol w:w="8123"/>
      </w:tblGrid>
      <w:tr w:rsidR="00D23B95" w14:paraId="1F800C3A" w14:textId="77777777" w:rsidTr="00077AF5">
        <w:trPr>
          <w:trHeight w:val="154"/>
          <w:tblHeader/>
        </w:trPr>
        <w:tc>
          <w:tcPr>
            <w:cnfStyle w:val="000010000000" w:firstRow="0" w:lastRow="0" w:firstColumn="0" w:lastColumn="0" w:oddVBand="1" w:evenVBand="0" w:oddHBand="0" w:evenHBand="0" w:firstRowFirstColumn="0" w:firstRowLastColumn="0" w:lastRowFirstColumn="0" w:lastRowLastColumn="0"/>
            <w:tcW w:w="893" w:type="dxa"/>
            <w:tcBorders>
              <w:top w:val="single" w:sz="4" w:space="0" w:color="9C70B7"/>
              <w:left w:val="nil"/>
              <w:bottom w:val="single" w:sz="4" w:space="0" w:color="9C70B7"/>
              <w:right w:val="nil"/>
            </w:tcBorders>
            <w:shd w:val="clear" w:color="auto" w:fill="E9E6EC" w:themeFill="background2" w:themeFillTint="66"/>
            <w:vAlign w:val="center"/>
          </w:tcPr>
          <w:p w14:paraId="07EF5141" w14:textId="4976111D" w:rsidR="00F00622" w:rsidRPr="00FD5F05" w:rsidRDefault="005F31A0" w:rsidP="0034062C">
            <w:pPr>
              <w:pStyle w:val="NoSpacing"/>
              <w:spacing w:line="276" w:lineRule="auto"/>
              <w:rPr>
                <w:b/>
              </w:rPr>
            </w:pPr>
            <w:r w:rsidRPr="00FD5F05">
              <w:rPr>
                <w:b/>
              </w:rPr>
              <w:t>Criteria</w:t>
            </w:r>
          </w:p>
        </w:tc>
        <w:tc>
          <w:tcPr>
            <w:tcW w:w="8123" w:type="dxa"/>
            <w:tcBorders>
              <w:top w:val="single" w:sz="4" w:space="0" w:color="9C70B7"/>
              <w:left w:val="nil"/>
              <w:bottom w:val="single" w:sz="4" w:space="0" w:color="9C70B7"/>
            </w:tcBorders>
            <w:vAlign w:val="center"/>
          </w:tcPr>
          <w:p w14:paraId="030CDCD2" w14:textId="4FA9E7F0" w:rsidR="00F00622" w:rsidRPr="00FD5F05" w:rsidRDefault="005F31A0" w:rsidP="0034062C">
            <w:pPr>
              <w:pStyle w:val="NoSpacing"/>
              <w:spacing w:line="276" w:lineRule="auto"/>
              <w:cnfStyle w:val="000000000000" w:firstRow="0" w:lastRow="0" w:firstColumn="0" w:lastColumn="0" w:oddVBand="0" w:evenVBand="0" w:oddHBand="0" w:evenHBand="0" w:firstRowFirstColumn="0" w:firstRowLastColumn="0" w:lastRowFirstColumn="0" w:lastRowLastColumn="0"/>
              <w:rPr>
                <w:b/>
              </w:rPr>
            </w:pPr>
            <w:r w:rsidRPr="00FD5F05">
              <w:rPr>
                <w:b/>
              </w:rPr>
              <w:t>Students</w:t>
            </w:r>
          </w:p>
        </w:tc>
      </w:tr>
      <w:tr w:rsidR="00D23B95" w14:paraId="42CB493E" w14:textId="77777777" w:rsidTr="00D23B95">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893" w:type="dxa"/>
            <w:tcBorders>
              <w:top w:val="single" w:sz="4" w:space="0" w:color="9C70B7"/>
              <w:left w:val="nil"/>
              <w:bottom w:val="single" w:sz="4" w:space="0" w:color="9C70B7"/>
              <w:right w:val="nil"/>
            </w:tcBorders>
            <w:shd w:val="clear" w:color="auto" w:fill="E9E6EC" w:themeFill="background2" w:themeFillTint="66"/>
          </w:tcPr>
          <w:p w14:paraId="0E61DFCC" w14:textId="09AD5ADB" w:rsidR="00F00622" w:rsidRPr="00F64CDE" w:rsidRDefault="00FD5F05" w:rsidP="0034062C">
            <w:pPr>
              <w:pStyle w:val="NoSpacing"/>
              <w:spacing w:line="276" w:lineRule="auto"/>
              <w:jc w:val="center"/>
            </w:pPr>
            <w:r>
              <w:t>1.</w:t>
            </w:r>
          </w:p>
        </w:tc>
        <w:tc>
          <w:tcPr>
            <w:tcW w:w="8123" w:type="dxa"/>
            <w:tcBorders>
              <w:top w:val="single" w:sz="4" w:space="0" w:color="9C70B7"/>
              <w:left w:val="nil"/>
              <w:bottom w:val="single" w:sz="4" w:space="0" w:color="9C70B7"/>
            </w:tcBorders>
          </w:tcPr>
          <w:p w14:paraId="67FBD29A" w14:textId="26FB228E" w:rsidR="00F00622" w:rsidRPr="00C270A1" w:rsidRDefault="00AA3F60" w:rsidP="0034062C">
            <w:pPr>
              <w:pStyle w:val="NoSpacing"/>
              <w:spacing w:line="276" w:lineRule="auto"/>
              <w:cnfStyle w:val="000000100000" w:firstRow="0" w:lastRow="0" w:firstColumn="0" w:lastColumn="0" w:oddVBand="0" w:evenVBand="0" w:oddHBand="1" w:evenHBand="0" w:firstRowFirstColumn="0" w:firstRowLastColumn="0" w:lastRowFirstColumn="0" w:lastRowLastColumn="0"/>
            </w:pPr>
            <w:r>
              <w:rPr>
                <w:rFonts w:cstheme="minorHAnsi"/>
              </w:rPr>
              <w:t>w</w:t>
            </w:r>
            <w:r w:rsidR="00F00622">
              <w:rPr>
                <w:rFonts w:cstheme="minorHAnsi"/>
              </w:rPr>
              <w:t>ho were</w:t>
            </w:r>
            <w:r w:rsidR="00F00622" w:rsidRPr="00D3598F">
              <w:rPr>
                <w:rFonts w:cstheme="minorHAnsi"/>
              </w:rPr>
              <w:t xml:space="preserve"> born outside of Australia and</w:t>
            </w:r>
            <w:r w:rsidR="006B4BE1">
              <w:rPr>
                <w:rFonts w:cstheme="minorHAnsi"/>
              </w:rPr>
              <w:t>/or</w:t>
            </w:r>
            <w:r w:rsidR="00F00622" w:rsidRPr="00D3598F">
              <w:rPr>
                <w:rFonts w:cstheme="minorHAnsi"/>
              </w:rPr>
              <w:t xml:space="preserve"> </w:t>
            </w:r>
            <w:r w:rsidR="00F00622">
              <w:rPr>
                <w:rFonts w:cstheme="minorHAnsi"/>
              </w:rPr>
              <w:t>their</w:t>
            </w:r>
            <w:r w:rsidR="00F00622" w:rsidRPr="00D3598F">
              <w:rPr>
                <w:rFonts w:cstheme="minorHAnsi"/>
              </w:rPr>
              <w:t xml:space="preserve"> first language is </w:t>
            </w:r>
            <w:r w:rsidR="00F00622" w:rsidRPr="00F00622">
              <w:rPr>
                <w:rFonts w:cstheme="minorHAnsi"/>
                <w:b/>
              </w:rPr>
              <w:t>not</w:t>
            </w:r>
            <w:r w:rsidR="00F00622">
              <w:rPr>
                <w:rFonts w:cstheme="minorHAnsi"/>
              </w:rPr>
              <w:t xml:space="preserve"> English</w:t>
            </w:r>
            <w:r w:rsidR="00FF2E51">
              <w:rPr>
                <w:rFonts w:cstheme="minorHAnsi"/>
              </w:rPr>
              <w:t xml:space="preserve"> OR</w:t>
            </w:r>
          </w:p>
        </w:tc>
      </w:tr>
      <w:tr w:rsidR="00D23B95" w14:paraId="17817375" w14:textId="77777777" w:rsidTr="00D23B95">
        <w:trPr>
          <w:trHeight w:val="25"/>
        </w:trPr>
        <w:tc>
          <w:tcPr>
            <w:cnfStyle w:val="000010000000" w:firstRow="0" w:lastRow="0" w:firstColumn="0" w:lastColumn="0" w:oddVBand="1" w:evenVBand="0" w:oddHBand="0" w:evenHBand="0" w:firstRowFirstColumn="0" w:firstRowLastColumn="0" w:lastRowFirstColumn="0" w:lastRowLastColumn="0"/>
            <w:tcW w:w="893" w:type="dxa"/>
            <w:tcBorders>
              <w:top w:val="single" w:sz="4" w:space="0" w:color="9C70B7"/>
              <w:left w:val="nil"/>
              <w:bottom w:val="single" w:sz="4" w:space="0" w:color="9C70B7"/>
              <w:right w:val="nil"/>
            </w:tcBorders>
            <w:shd w:val="clear" w:color="auto" w:fill="E9E6EC" w:themeFill="background2" w:themeFillTint="66"/>
          </w:tcPr>
          <w:p w14:paraId="14DE3044" w14:textId="797EB35E" w:rsidR="007902F9" w:rsidRPr="00F64CDE" w:rsidRDefault="00FD5F05" w:rsidP="0034062C">
            <w:pPr>
              <w:pStyle w:val="NoSpacing"/>
              <w:spacing w:line="276" w:lineRule="auto"/>
              <w:jc w:val="center"/>
            </w:pPr>
            <w:r>
              <w:t>2.</w:t>
            </w:r>
          </w:p>
        </w:tc>
        <w:tc>
          <w:tcPr>
            <w:tcW w:w="8123" w:type="dxa"/>
            <w:tcBorders>
              <w:top w:val="single" w:sz="4" w:space="0" w:color="9C70B7"/>
              <w:left w:val="nil"/>
              <w:bottom w:val="single" w:sz="4" w:space="0" w:color="9C70B7"/>
            </w:tcBorders>
          </w:tcPr>
          <w:p w14:paraId="2AEE6ABC" w14:textId="60D1E8E3" w:rsidR="007902F9" w:rsidRDefault="007902F9" w:rsidP="0034062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C2781">
              <w:t xml:space="preserve">who </w:t>
            </w:r>
            <w:r w:rsidRPr="00FF2E51">
              <w:rPr>
                <w:rFonts w:cstheme="minorHAnsi"/>
              </w:rPr>
              <w:t xml:space="preserve">are Aboriginal or Torres Strait Islander, or from Cocos Island or Christmas Island, and </w:t>
            </w:r>
            <w:r w:rsidRPr="000139C1">
              <w:rPr>
                <w:rFonts w:cstheme="minorHAnsi"/>
              </w:rPr>
              <w:t>are acquiring Standard Australian English as an additional language/dialect</w:t>
            </w:r>
            <w:r>
              <w:rPr>
                <w:rFonts w:cstheme="minorHAnsi"/>
              </w:rPr>
              <w:t xml:space="preserve"> OR</w:t>
            </w:r>
          </w:p>
        </w:tc>
      </w:tr>
      <w:tr w:rsidR="007902F9" w14:paraId="1E598A82" w14:textId="77777777" w:rsidTr="00D23B95">
        <w:trPr>
          <w:cnfStyle w:val="000000100000" w:firstRow="0" w:lastRow="0" w:firstColumn="0" w:lastColumn="0" w:oddVBand="0" w:evenVBand="0" w:oddHBand="1" w:evenHBand="0" w:firstRowFirstColumn="0" w:firstRowLastColumn="0" w:lastRowFirstColumn="0" w:lastRowLastColumn="0"/>
          <w:trHeight w:val="25"/>
        </w:trPr>
        <w:tc>
          <w:tcPr>
            <w:cnfStyle w:val="000010000000" w:firstRow="0" w:lastRow="0" w:firstColumn="0" w:lastColumn="0" w:oddVBand="1" w:evenVBand="0" w:oddHBand="0" w:evenHBand="0" w:firstRowFirstColumn="0" w:firstRowLastColumn="0" w:lastRowFirstColumn="0" w:lastRowLastColumn="0"/>
            <w:tcW w:w="893" w:type="dxa"/>
            <w:tcBorders>
              <w:top w:val="single" w:sz="4" w:space="0" w:color="9C70B7"/>
              <w:left w:val="nil"/>
              <w:bottom w:val="single" w:sz="4" w:space="0" w:color="9C70B7"/>
              <w:right w:val="nil"/>
            </w:tcBorders>
            <w:shd w:val="clear" w:color="auto" w:fill="E9E6EC" w:themeFill="background2" w:themeFillTint="66"/>
          </w:tcPr>
          <w:p w14:paraId="0A3DF763" w14:textId="5A202DF1" w:rsidR="007902F9" w:rsidRPr="00F64CDE" w:rsidRDefault="00FD5F05" w:rsidP="0034062C">
            <w:pPr>
              <w:pStyle w:val="NoSpacing"/>
              <w:spacing w:line="276" w:lineRule="auto"/>
              <w:jc w:val="center"/>
            </w:pPr>
            <w:r>
              <w:t>3.</w:t>
            </w:r>
          </w:p>
        </w:tc>
        <w:tc>
          <w:tcPr>
            <w:tcW w:w="8123" w:type="dxa"/>
            <w:tcBorders>
              <w:top w:val="single" w:sz="4" w:space="0" w:color="9C70B7"/>
              <w:left w:val="nil"/>
              <w:bottom w:val="single" w:sz="4" w:space="0" w:color="9C70B7"/>
            </w:tcBorders>
          </w:tcPr>
          <w:p w14:paraId="06484A5D" w14:textId="299F56CE" w:rsidR="007902F9" w:rsidRPr="00CC2781" w:rsidRDefault="007902F9" w:rsidP="0034062C">
            <w:pPr>
              <w:pStyle w:val="NoSpacing"/>
              <w:spacing w:line="276" w:lineRule="auto"/>
              <w:cnfStyle w:val="000000100000" w:firstRow="0" w:lastRow="0" w:firstColumn="0" w:lastColumn="0" w:oddVBand="0" w:evenVBand="0" w:oddHBand="1" w:evenHBand="0" w:firstRowFirstColumn="0" w:firstRowLastColumn="0" w:lastRowFirstColumn="0" w:lastRowLastColumn="0"/>
            </w:pPr>
            <w:r w:rsidRPr="00FF2E51">
              <w:rPr>
                <w:rFonts w:cstheme="minorHAnsi"/>
              </w:rPr>
              <w:t xml:space="preserve">who are deaf or hard-of-hearing and communicate using signing, such as </w:t>
            </w:r>
            <w:proofErr w:type="spellStart"/>
            <w:r w:rsidRPr="00FF2E51">
              <w:rPr>
                <w:rFonts w:cstheme="minorHAnsi"/>
              </w:rPr>
              <w:t>Auslan</w:t>
            </w:r>
            <w:proofErr w:type="spellEnd"/>
            <w:r w:rsidRPr="000139C1">
              <w:rPr>
                <w:rFonts w:cstheme="minorHAnsi"/>
              </w:rPr>
              <w:t xml:space="preserve"> (Australian Sign Language)</w:t>
            </w:r>
            <w:r>
              <w:rPr>
                <w:rFonts w:cstheme="minorHAnsi"/>
              </w:rPr>
              <w:t>,</w:t>
            </w:r>
            <w:r w:rsidRPr="00FF2E51">
              <w:rPr>
                <w:rFonts w:cstheme="minorHAnsi"/>
              </w:rPr>
              <w:t xml:space="preserve"> as their first language.</w:t>
            </w:r>
          </w:p>
        </w:tc>
      </w:tr>
    </w:tbl>
    <w:p w14:paraId="7E1681F4" w14:textId="3A4C54C8" w:rsidR="005F31A0" w:rsidRDefault="005F31A0" w:rsidP="00411150">
      <w:pPr>
        <w:spacing w:before="200"/>
      </w:pPr>
      <w:r w:rsidRPr="005F31A0">
        <w:t>On approval by the teacher and principal, a student can be directly enrolled in the General or Foundation EAL/D courses and/or allocated an extra 10 minutes to complete the OLNA.</w:t>
      </w:r>
    </w:p>
    <w:p w14:paraId="4F5898CE" w14:textId="21451F66" w:rsidR="00665DF1" w:rsidRPr="0001604B" w:rsidRDefault="00665DF1" w:rsidP="001E6C1D">
      <w:pPr>
        <w:pStyle w:val="Heading2"/>
        <w:spacing w:before="200"/>
      </w:pPr>
      <w:bookmarkStart w:id="12" w:name="_Toc111621691"/>
      <w:r w:rsidRPr="0001604B">
        <w:t xml:space="preserve">Extra time </w:t>
      </w:r>
      <w:r w:rsidR="003A52D9">
        <w:t>to</w:t>
      </w:r>
      <w:r w:rsidRPr="0001604B">
        <w:t xml:space="preserve"> </w:t>
      </w:r>
      <w:r w:rsidR="003A52D9">
        <w:t xml:space="preserve">complete </w:t>
      </w:r>
      <w:r w:rsidRPr="0001604B">
        <w:t xml:space="preserve">the </w:t>
      </w:r>
      <w:r w:rsidR="000139C1">
        <w:t>OLNA</w:t>
      </w:r>
      <w:r w:rsidR="00725379">
        <w:t xml:space="preserve"> for General and Foundation EAL/D students</w:t>
      </w:r>
      <w:bookmarkEnd w:id="12"/>
    </w:p>
    <w:p w14:paraId="14EAE48A" w14:textId="51429F64" w:rsidR="00665DF1" w:rsidRPr="00482AA4" w:rsidRDefault="00665DF1" w:rsidP="00411150">
      <w:r w:rsidRPr="006A053F">
        <w:t>Where a</w:t>
      </w:r>
      <w:r w:rsidR="00933D43">
        <w:t xml:space="preserve"> General or Foundation </w:t>
      </w:r>
      <w:r w:rsidRPr="006A053F">
        <w:t xml:space="preserve">student </w:t>
      </w:r>
      <w:r w:rsidR="000139C1">
        <w:t xml:space="preserve">has </w:t>
      </w:r>
      <w:r w:rsidR="00CC08EB">
        <w:t xml:space="preserve">EAL/D </w:t>
      </w:r>
      <w:r w:rsidR="000139C1">
        <w:t xml:space="preserve">eligibility approval from the </w:t>
      </w:r>
      <w:r w:rsidR="00686B36">
        <w:t xml:space="preserve">teacher and </w:t>
      </w:r>
      <w:r w:rsidR="000139C1">
        <w:t xml:space="preserve">school </w:t>
      </w:r>
      <w:r w:rsidRPr="006A053F">
        <w:t>principal</w:t>
      </w:r>
      <w:r w:rsidR="00A820C3">
        <w:t xml:space="preserve">, </w:t>
      </w:r>
      <w:r w:rsidRPr="006A053F">
        <w:t xml:space="preserve">notification to the Authority for the allocation of </w:t>
      </w:r>
      <w:r w:rsidR="00482AA4">
        <w:t>an</w:t>
      </w:r>
      <w:r w:rsidRPr="006A053F">
        <w:t xml:space="preserve"> extra 10 minutes</w:t>
      </w:r>
      <w:r w:rsidR="000139C1">
        <w:t xml:space="preserve"> </w:t>
      </w:r>
      <w:r w:rsidR="00063914">
        <w:t>to complete</w:t>
      </w:r>
      <w:r w:rsidR="00482AA4">
        <w:t xml:space="preserve"> each </w:t>
      </w:r>
      <w:r w:rsidR="000139C1">
        <w:t>component of the OLNA</w:t>
      </w:r>
      <w:r w:rsidR="00686B36">
        <w:t xml:space="preserve"> needs to be entered by the</w:t>
      </w:r>
      <w:r w:rsidR="00933D43">
        <w:t xml:space="preserve"> </w:t>
      </w:r>
      <w:r w:rsidRPr="006A053F">
        <w:t>principal</w:t>
      </w:r>
      <w:r w:rsidR="000139C1">
        <w:t xml:space="preserve"> </w:t>
      </w:r>
      <w:r w:rsidR="00A820C3">
        <w:t>(</w:t>
      </w:r>
      <w:r w:rsidR="000139C1">
        <w:t>or their representative</w:t>
      </w:r>
      <w:r w:rsidR="00A820C3">
        <w:t>)</w:t>
      </w:r>
      <w:r w:rsidR="001D15D7">
        <w:t xml:space="preserve"> through the OLNA D</w:t>
      </w:r>
      <w:r w:rsidRPr="006A053F">
        <w:t xml:space="preserve">ashboard. </w:t>
      </w:r>
      <w:r w:rsidR="00482AA4">
        <w:t xml:space="preserve">Refer to the </w:t>
      </w:r>
      <w:r w:rsidR="0003227D">
        <w:rPr>
          <w:i/>
        </w:rPr>
        <w:t>OLNA Dashboard User Guide</w:t>
      </w:r>
      <w:r w:rsidR="00482AA4">
        <w:t xml:space="preserve">, available on the Authority website, for further information about how to allocate extra time </w:t>
      </w:r>
      <w:r w:rsidR="003A52D9">
        <w:t>to complete</w:t>
      </w:r>
      <w:r w:rsidR="001D15D7">
        <w:t xml:space="preserve"> the OLNA through the OLNA D</w:t>
      </w:r>
      <w:r w:rsidR="00482AA4">
        <w:t>ashboard.</w:t>
      </w:r>
    </w:p>
    <w:p w14:paraId="356EA723" w14:textId="4CD13895" w:rsidR="004A3E05" w:rsidRDefault="00665DF1" w:rsidP="00CA6ED3">
      <w:r w:rsidRPr="006A053F">
        <w:t xml:space="preserve">The time adjustment will be applied to all OLNA tests completed by the student in that calendar year, therefore, this process needs to be </w:t>
      </w:r>
      <w:r w:rsidR="00482AA4">
        <w:t>repeated</w:t>
      </w:r>
      <w:r w:rsidR="00482AA4" w:rsidRPr="006A053F">
        <w:t xml:space="preserve"> </w:t>
      </w:r>
      <w:r w:rsidRPr="006A053F">
        <w:t>every calendar year that the student is sitting</w:t>
      </w:r>
      <w:r>
        <w:t xml:space="preserve"> the</w:t>
      </w:r>
      <w:r w:rsidRPr="006A053F">
        <w:t xml:space="preserve"> OLNA. Schools must advise the Authority of any student needing the time adjustment by the </w:t>
      </w:r>
      <w:r w:rsidR="000139C1">
        <w:t xml:space="preserve">deadline </w:t>
      </w:r>
      <w:r w:rsidRPr="006A053F">
        <w:t>published</w:t>
      </w:r>
      <w:r w:rsidR="000139C1">
        <w:t xml:space="preserve"> in the </w:t>
      </w:r>
      <w:r w:rsidR="000139C1">
        <w:rPr>
          <w:i/>
        </w:rPr>
        <w:t>Activities Schedule</w:t>
      </w:r>
      <w:r w:rsidR="00751AEF">
        <w:rPr>
          <w:i/>
        </w:rPr>
        <w:t>.</w:t>
      </w:r>
      <w:r w:rsidR="00751AEF" w:rsidRPr="00751AEF">
        <w:t xml:space="preserve"> </w:t>
      </w:r>
      <w:r w:rsidR="00751AEF">
        <w:t>Students may complete an eligibility form from when they are in Year 9 in order to be granted the extra time for sitting the OLNA from the first round in Year 10.</w:t>
      </w:r>
      <w:r w:rsidR="004A3E05">
        <w:br w:type="page"/>
      </w:r>
    </w:p>
    <w:p w14:paraId="5F7F3B6B" w14:textId="390950D4" w:rsidR="00665DF1" w:rsidRPr="0001604B" w:rsidRDefault="00665DF1" w:rsidP="00411150">
      <w:r>
        <w:lastRenderedPageBreak/>
        <w:t xml:space="preserve">All </w:t>
      </w:r>
      <w:r w:rsidR="00482AA4">
        <w:t xml:space="preserve">eligibility </w:t>
      </w:r>
      <w:r>
        <w:t>application</w:t>
      </w:r>
      <w:r w:rsidR="00482AA4">
        <w:t xml:space="preserve"> guides</w:t>
      </w:r>
      <w:r>
        <w:t xml:space="preserve">, forms and the </w:t>
      </w:r>
      <w:r w:rsidRPr="00310237">
        <w:t xml:space="preserve">most current submission dates are published on the EAL/D course page of the </w:t>
      </w:r>
      <w:hyperlink r:id="rId15" w:history="1">
        <w:r w:rsidRPr="00456448">
          <w:rPr>
            <w:rStyle w:val="Hyperlink"/>
          </w:rPr>
          <w:t>Authority website</w:t>
        </w:r>
        <w:r w:rsidR="00F30CCD" w:rsidRPr="00456448">
          <w:rPr>
            <w:rStyle w:val="Hyperlink"/>
          </w:rPr>
          <w:t xml:space="preserve"> </w:t>
        </w:r>
        <w:r w:rsidR="00456448" w:rsidRPr="00456448">
          <w:rPr>
            <w:rStyle w:val="Hyperlink"/>
          </w:rPr>
          <w:t>(</w:t>
        </w:r>
        <w:r w:rsidRPr="00456448">
          <w:rPr>
            <w:rStyle w:val="Hyperlink"/>
          </w:rPr>
          <w:t>https://senior-secondary.scsa.wa.edu.au/syllabus-and-support-materials/english/english-as-an-additional-language-or-dialect</w:t>
        </w:r>
        <w:r w:rsidR="00456448" w:rsidRPr="00456448">
          <w:rPr>
            <w:rStyle w:val="Hyperlink"/>
          </w:rPr>
          <w:t>)</w:t>
        </w:r>
      </w:hyperlink>
      <w:r w:rsidRPr="000853BF">
        <w:rPr>
          <w:rStyle w:val="Hyperlink"/>
          <w:color w:val="auto"/>
          <w:u w:val="none"/>
        </w:rPr>
        <w:t>.</w:t>
      </w:r>
    </w:p>
    <w:p w14:paraId="1D10801F" w14:textId="3BE7D2C7" w:rsidR="009A3D74" w:rsidRPr="00686B36" w:rsidRDefault="000139C1" w:rsidP="00411150">
      <w:pPr>
        <w:rPr>
          <w:rStyle w:val="hyperlnk1Char"/>
          <w:color w:val="auto"/>
        </w:rPr>
      </w:pPr>
      <w:r w:rsidRPr="001660A3">
        <w:t xml:space="preserve">For further information regarding </w:t>
      </w:r>
      <w:r w:rsidR="001660A3" w:rsidRPr="001660A3">
        <w:t xml:space="preserve">EAL/D </w:t>
      </w:r>
      <w:r w:rsidRPr="001660A3">
        <w:t>Year 12 courses</w:t>
      </w:r>
      <w:r w:rsidR="002214F8" w:rsidRPr="001660A3">
        <w:t>,</w:t>
      </w:r>
      <w:r w:rsidRPr="001660A3">
        <w:t xml:space="preserve"> contact</w:t>
      </w:r>
      <w:r w:rsidR="001660A3" w:rsidRPr="001B7EB9">
        <w:t xml:space="preserve"> </w:t>
      </w:r>
      <w:hyperlink r:id="rId16" w:history="1">
        <w:r w:rsidR="001660A3" w:rsidRPr="001B7EB9">
          <w:rPr>
            <w:rStyle w:val="Hyperlink"/>
          </w:rPr>
          <w:t>eald@scsa.wa.edu.au</w:t>
        </w:r>
      </w:hyperlink>
      <w:r w:rsidR="001660A3" w:rsidRPr="001B7EB9">
        <w:t xml:space="preserve"> or the</w:t>
      </w:r>
      <w:r w:rsidR="002214F8" w:rsidRPr="001660A3">
        <w:t xml:space="preserve"> </w:t>
      </w:r>
      <w:r w:rsidR="00A926FB" w:rsidRPr="001660A3">
        <w:t>Principal Consultant</w:t>
      </w:r>
      <w:r w:rsidR="00DF524C" w:rsidRPr="001660A3">
        <w:t xml:space="preserve"> – </w:t>
      </w:r>
      <w:r w:rsidR="002E1357" w:rsidRPr="001660A3">
        <w:t>English as an Additional Language or Dialect</w:t>
      </w:r>
      <w:r w:rsidR="002214F8" w:rsidRPr="001660A3">
        <w:t xml:space="preserve"> on</w:t>
      </w:r>
      <w:r w:rsidR="00EB1C73" w:rsidRPr="001660A3">
        <w:t xml:space="preserve"> </w:t>
      </w:r>
      <w:r w:rsidR="00310237" w:rsidRPr="001660A3">
        <w:t>(08) 9273 67</w:t>
      </w:r>
      <w:r w:rsidR="001660A3" w:rsidRPr="001B7EB9">
        <w:t>85.</w:t>
      </w:r>
      <w:r w:rsidR="009A3D74">
        <w:rPr>
          <w:rStyle w:val="hyperlnk1Char"/>
        </w:rPr>
        <w:br w:type="page"/>
      </w:r>
    </w:p>
    <w:p w14:paraId="1D0FE122" w14:textId="77777777" w:rsidR="009A3D74" w:rsidRDefault="009A3D74" w:rsidP="009A3D74">
      <w:pPr>
        <w:pStyle w:val="Heading1"/>
        <w:rPr>
          <w:rFonts w:eastAsia="Calibri"/>
          <w:lang w:eastAsia="en-AU"/>
        </w:rPr>
      </w:pPr>
      <w:bookmarkStart w:id="13" w:name="_Toc111621692"/>
      <w:r>
        <w:rPr>
          <w:rFonts w:eastAsia="Calibri"/>
          <w:lang w:eastAsia="en-AU"/>
        </w:rPr>
        <w:lastRenderedPageBreak/>
        <w:t xml:space="preserve">Appendix – </w:t>
      </w:r>
      <w:r w:rsidRPr="009A3D74">
        <w:rPr>
          <w:rFonts w:eastAsia="Calibri"/>
          <w:lang w:eastAsia="en-AU"/>
        </w:rPr>
        <w:t>English as an Additional Language or Dialect (EAL/D) eligibility</w:t>
      </w:r>
      <w:r>
        <w:rPr>
          <w:rFonts w:eastAsia="Calibri"/>
          <w:lang w:eastAsia="en-AU"/>
        </w:rPr>
        <w:t xml:space="preserve"> scenarios</w:t>
      </w:r>
      <w:bookmarkEnd w:id="13"/>
    </w:p>
    <w:p w14:paraId="053C8DDA" w14:textId="77777777" w:rsidR="009A3D74" w:rsidRDefault="009A3D74" w:rsidP="009A3D74">
      <w:pPr>
        <w:pStyle w:val="Heading2"/>
        <w:rPr>
          <w:rFonts w:eastAsia="Calibri"/>
          <w:lang w:eastAsia="en-AU"/>
        </w:rPr>
      </w:pPr>
      <w:bookmarkStart w:id="14" w:name="_Toc111621693"/>
      <w:r w:rsidRPr="009A3D74">
        <w:rPr>
          <w:rFonts w:eastAsia="Calibri"/>
          <w:lang w:eastAsia="en-AU"/>
        </w:rPr>
        <w:t>Scenario 1 – Peng</w:t>
      </w:r>
      <w:bookmarkEnd w:id="14"/>
      <w:r w:rsidRPr="009A3D74">
        <w:rPr>
          <w:rFonts w:eastAsia="Calibri"/>
          <w:lang w:eastAsia="en-AU"/>
        </w:rPr>
        <w:t xml:space="preserve"> </w:t>
      </w:r>
    </w:p>
    <w:tbl>
      <w:tblPr>
        <w:tblStyle w:val="ListTable3-Accent3"/>
        <w:tblW w:w="0" w:type="auto"/>
        <w:tblBorders>
          <w:left w:val="none" w:sz="0" w:space="0" w:color="auto"/>
          <w:right w:val="none" w:sz="0" w:space="0" w:color="auto"/>
          <w:insideH w:val="single" w:sz="4" w:space="0" w:color="9C70B7" w:themeColor="accent3"/>
          <w:insideV w:val="single" w:sz="4" w:space="0" w:color="FFFFFF" w:themeColor="background1"/>
        </w:tblBorders>
        <w:tblCellMar>
          <w:top w:w="57" w:type="dxa"/>
          <w:bottom w:w="57" w:type="dxa"/>
        </w:tblCellMar>
        <w:tblLook w:val="0000" w:firstRow="0" w:lastRow="0" w:firstColumn="0" w:lastColumn="0" w:noHBand="0" w:noVBand="0"/>
        <w:tblCaption w:val="Eligibility scenario 1"/>
        <w:tblDescription w:val="Descriptions of residency, educational background and linguistic background."/>
      </w:tblPr>
      <w:tblGrid>
        <w:gridCol w:w="1418"/>
        <w:gridCol w:w="7600"/>
      </w:tblGrid>
      <w:tr w:rsidR="001A4F72" w14:paraId="2B93AA8E" w14:textId="77777777" w:rsidTr="00077AF5">
        <w:trPr>
          <w:trHeight w:val="22"/>
          <w:tblHeader/>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vAlign w:val="center"/>
          </w:tcPr>
          <w:p w14:paraId="6B0A3F4C" w14:textId="253AF266" w:rsidR="001A4F72" w:rsidRPr="00950F60" w:rsidRDefault="00950F60" w:rsidP="00950F60">
            <w:pPr>
              <w:spacing w:after="0" w:line="252" w:lineRule="auto"/>
              <w:rPr>
                <w:rFonts w:cs="Arial"/>
                <w:b/>
                <w:lang w:eastAsia="en-AU"/>
              </w:rPr>
            </w:pPr>
            <w:r w:rsidRPr="00950F60">
              <w:rPr>
                <w:rFonts w:cs="Arial"/>
                <w:b/>
                <w:lang w:eastAsia="en-AU"/>
              </w:rPr>
              <w:t>Detail</w:t>
            </w:r>
          </w:p>
        </w:tc>
        <w:tc>
          <w:tcPr>
            <w:tcW w:w="7600" w:type="dxa"/>
            <w:tcBorders>
              <w:left w:val="nil"/>
            </w:tcBorders>
            <w:vAlign w:val="center"/>
          </w:tcPr>
          <w:p w14:paraId="032B34C2" w14:textId="1B0E1E44" w:rsidR="001A4F72" w:rsidRPr="00950F60" w:rsidRDefault="00950F60" w:rsidP="00950F60">
            <w:pPr>
              <w:spacing w:after="0" w:line="252" w:lineRule="auto"/>
              <w:cnfStyle w:val="000000000000" w:firstRow="0" w:lastRow="0" w:firstColumn="0" w:lastColumn="0" w:oddVBand="0" w:evenVBand="0" w:oddHBand="0" w:evenHBand="0" w:firstRowFirstColumn="0" w:firstRowLastColumn="0" w:lastRowFirstColumn="0" w:lastRowLastColumn="0"/>
              <w:rPr>
                <w:rFonts w:cs="Arial"/>
                <w:b/>
                <w:color w:val="000000"/>
                <w:lang w:eastAsia="en-AU"/>
              </w:rPr>
            </w:pPr>
            <w:r w:rsidRPr="00950F60">
              <w:rPr>
                <w:rFonts w:cs="Arial"/>
                <w:b/>
                <w:color w:val="000000"/>
                <w:lang w:eastAsia="en-AU"/>
              </w:rPr>
              <w:t>Description</w:t>
            </w:r>
          </w:p>
        </w:tc>
      </w:tr>
      <w:tr w:rsidR="009A3D74" w14:paraId="4EF68553" w14:textId="77777777" w:rsidTr="00B474C7">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il"/>
            </w:tcBorders>
            <w:shd w:val="clear" w:color="auto" w:fill="E9E6EC" w:themeFill="background2" w:themeFillTint="66"/>
          </w:tcPr>
          <w:p w14:paraId="7F1A9605" w14:textId="77777777" w:rsidR="009A3D74" w:rsidRPr="00201085" w:rsidRDefault="009A3D74" w:rsidP="009A3D74">
            <w:pPr>
              <w:spacing w:after="0" w:line="252" w:lineRule="auto"/>
              <w:rPr>
                <w:rFonts w:cs="Arial"/>
                <w:lang w:eastAsia="en-AU"/>
              </w:rPr>
            </w:pPr>
            <w:r w:rsidRPr="00201085">
              <w:rPr>
                <w:rFonts w:cs="Arial"/>
                <w:lang w:eastAsia="en-AU"/>
              </w:rPr>
              <w:t>Residency</w:t>
            </w:r>
          </w:p>
        </w:tc>
        <w:tc>
          <w:tcPr>
            <w:tcW w:w="7600" w:type="dxa"/>
            <w:tcBorders>
              <w:left w:val="nil"/>
            </w:tcBorders>
          </w:tcPr>
          <w:p w14:paraId="39FA3601" w14:textId="77777777" w:rsidR="009A3D74" w:rsidRPr="00201085" w:rsidRDefault="009A3D74" w:rsidP="009A3D74">
            <w:pPr>
              <w:spacing w:after="0" w:line="252" w:lineRule="auto"/>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201085">
              <w:rPr>
                <w:rFonts w:cs="Arial"/>
                <w:color w:val="000000"/>
                <w:lang w:eastAsia="en-AU"/>
              </w:rPr>
              <w:t xml:space="preserve">Peng was born in China and lived there from birth until she was 15 years old when she moved to Australia with her family. </w:t>
            </w:r>
          </w:p>
        </w:tc>
      </w:tr>
      <w:tr w:rsidR="009A3D74" w14:paraId="1A7AEF4D" w14:textId="77777777" w:rsidTr="001A4F72">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il"/>
            </w:tcBorders>
            <w:shd w:val="clear" w:color="auto" w:fill="E9E6EC" w:themeFill="background2" w:themeFillTint="66"/>
          </w:tcPr>
          <w:p w14:paraId="6265AD7F" w14:textId="650E8BE8" w:rsidR="009A3D74" w:rsidRPr="00201085" w:rsidRDefault="009A3D74" w:rsidP="009A3D74">
            <w:pPr>
              <w:spacing w:after="0" w:line="252" w:lineRule="auto"/>
              <w:rPr>
                <w:rFonts w:cs="Arial"/>
                <w:lang w:eastAsia="en-AU"/>
              </w:rPr>
            </w:pPr>
            <w:r w:rsidRPr="00201085">
              <w:rPr>
                <w:rFonts w:cs="Arial"/>
                <w:lang w:eastAsia="en-AU"/>
              </w:rPr>
              <w:t xml:space="preserve">Educational </w:t>
            </w:r>
            <w:r w:rsidR="002214F8">
              <w:rPr>
                <w:rFonts w:cs="Arial"/>
                <w:lang w:eastAsia="en-AU"/>
              </w:rPr>
              <w:t>b</w:t>
            </w:r>
            <w:r w:rsidRPr="00201085">
              <w:rPr>
                <w:rFonts w:cs="Arial"/>
                <w:lang w:eastAsia="en-AU"/>
              </w:rPr>
              <w:t>ackground</w:t>
            </w:r>
          </w:p>
        </w:tc>
        <w:tc>
          <w:tcPr>
            <w:tcW w:w="7600" w:type="dxa"/>
            <w:tcBorders>
              <w:left w:val="nil"/>
            </w:tcBorders>
          </w:tcPr>
          <w:p w14:paraId="71BDD400" w14:textId="0A8332E3" w:rsidR="009A3D74" w:rsidRPr="00201085" w:rsidRDefault="009A3D74" w:rsidP="009A3D74">
            <w:pPr>
              <w:spacing w:after="0" w:line="252" w:lineRule="auto"/>
              <w:cnfStyle w:val="000000000000" w:firstRow="0" w:lastRow="0" w:firstColumn="0" w:lastColumn="0" w:oddVBand="0" w:evenVBand="0" w:oddHBand="0" w:evenHBand="0" w:firstRowFirstColumn="0" w:firstRowLastColumn="0" w:lastRowFirstColumn="0" w:lastRowLastColumn="0"/>
              <w:rPr>
                <w:rFonts w:cs="Arial"/>
                <w:b/>
                <w:bCs/>
                <w:color w:val="000000"/>
                <w:lang w:eastAsia="en-AU"/>
              </w:rPr>
            </w:pPr>
            <w:r w:rsidRPr="00201085">
              <w:rPr>
                <w:rFonts w:cs="Arial"/>
                <w:color w:val="000000"/>
                <w:lang w:eastAsia="en-AU"/>
              </w:rPr>
              <w:t xml:space="preserve">Peng has stated that from Kindergarten to Year 10, she attended a local school, </w:t>
            </w:r>
            <w:r w:rsidR="00054FD9">
              <w:rPr>
                <w:rFonts w:cs="Arial"/>
                <w:color w:val="000000"/>
                <w:lang w:eastAsia="en-AU"/>
              </w:rPr>
              <w:t xml:space="preserve">which taught the national curriculum. </w:t>
            </w:r>
            <w:r w:rsidRPr="00201085">
              <w:rPr>
                <w:rFonts w:cs="Arial"/>
                <w:color w:val="000000"/>
                <w:lang w:eastAsia="en-AU"/>
              </w:rPr>
              <w:t>Mandarin was the language of course delivery</w:t>
            </w:r>
            <w:r w:rsidR="00054FD9">
              <w:rPr>
                <w:rFonts w:cs="Arial"/>
                <w:color w:val="000000"/>
                <w:lang w:eastAsia="en-AU"/>
              </w:rPr>
              <w:t>, assessment and reporting</w:t>
            </w:r>
            <w:r w:rsidRPr="00201085">
              <w:rPr>
                <w:rFonts w:cs="Arial"/>
                <w:color w:val="000000"/>
                <w:lang w:eastAsia="en-AU"/>
              </w:rPr>
              <w:t xml:space="preserve"> for all her subjects. She has also stated that after arriving in Australia, she studied at an Intensive English Centre for one year. Following that, she moved into Year 11, where she studied EAL/D. </w:t>
            </w:r>
          </w:p>
        </w:tc>
      </w:tr>
      <w:tr w:rsidR="009A3D74" w14:paraId="448D8832" w14:textId="77777777" w:rsidTr="001A4F72">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il"/>
            </w:tcBorders>
            <w:shd w:val="clear" w:color="auto" w:fill="E9E6EC" w:themeFill="background2" w:themeFillTint="66"/>
          </w:tcPr>
          <w:p w14:paraId="793B14A4" w14:textId="77777777" w:rsidR="009A3D74" w:rsidRPr="00201085" w:rsidRDefault="009A3D74" w:rsidP="009A3D74">
            <w:pPr>
              <w:spacing w:after="0" w:line="252" w:lineRule="auto"/>
              <w:rPr>
                <w:rFonts w:cs="Arial"/>
                <w:lang w:eastAsia="en-AU"/>
              </w:rPr>
            </w:pPr>
            <w:r w:rsidRPr="00201085">
              <w:rPr>
                <w:rFonts w:cs="Arial"/>
                <w:lang w:eastAsia="en-AU"/>
              </w:rPr>
              <w:t xml:space="preserve">Linguistic background </w:t>
            </w:r>
          </w:p>
        </w:tc>
        <w:tc>
          <w:tcPr>
            <w:tcW w:w="7600" w:type="dxa"/>
            <w:tcBorders>
              <w:left w:val="nil"/>
            </w:tcBorders>
          </w:tcPr>
          <w:p w14:paraId="6A93D634" w14:textId="102E2D2F" w:rsidR="009A3D74" w:rsidRPr="00201085" w:rsidRDefault="0074672A" w:rsidP="009A3D74">
            <w:pPr>
              <w:spacing w:after="0" w:line="252" w:lineRule="auto"/>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Pr>
                <w:rFonts w:cs="Arial"/>
                <w:color w:val="000000"/>
                <w:lang w:eastAsia="en-AU"/>
              </w:rPr>
              <w:t xml:space="preserve">Peng first learnt to speak </w:t>
            </w:r>
            <w:r w:rsidR="00054FD9">
              <w:rPr>
                <w:rFonts w:cs="Arial"/>
                <w:color w:val="000000"/>
                <w:lang w:eastAsia="en-AU"/>
              </w:rPr>
              <w:t>Mandarin with her parents</w:t>
            </w:r>
            <w:r w:rsidR="001F75AC">
              <w:rPr>
                <w:rFonts w:cs="Arial"/>
                <w:color w:val="000000"/>
                <w:lang w:eastAsia="en-AU"/>
              </w:rPr>
              <w:t xml:space="preserve">, and speaks Mandarin and </w:t>
            </w:r>
            <w:proofErr w:type="spellStart"/>
            <w:r w:rsidR="001F75AC">
              <w:rPr>
                <w:rFonts w:cs="Arial"/>
                <w:color w:val="000000"/>
                <w:lang w:eastAsia="en-AU"/>
              </w:rPr>
              <w:t>Hokkien</w:t>
            </w:r>
            <w:proofErr w:type="spellEnd"/>
            <w:r w:rsidR="001F75AC">
              <w:rPr>
                <w:rFonts w:cs="Arial"/>
                <w:color w:val="000000"/>
                <w:lang w:eastAsia="en-AU"/>
              </w:rPr>
              <w:t xml:space="preserve"> at home. W</w:t>
            </w:r>
            <w:r w:rsidR="009A3D74" w:rsidRPr="00201085">
              <w:rPr>
                <w:rFonts w:cs="Arial"/>
                <w:color w:val="000000"/>
                <w:lang w:eastAsia="en-AU"/>
              </w:rPr>
              <w:t>ith most of her friends, Peng speaks Mandarin. In the classroom, and in the wider community, Peng speaks English.</w:t>
            </w:r>
          </w:p>
        </w:tc>
      </w:tr>
    </w:tbl>
    <w:p w14:paraId="663041A9" w14:textId="54EEC2E1" w:rsidR="003B605A" w:rsidRDefault="003B605A" w:rsidP="00077AF5">
      <w:pPr>
        <w:pStyle w:val="Heading3"/>
        <w:spacing w:before="240"/>
      </w:pPr>
      <w:r>
        <w:t>Declaration</w:t>
      </w:r>
    </w:p>
    <w:p w14:paraId="66B707E7" w14:textId="58C05A1F" w:rsidR="003B605A" w:rsidRDefault="003B605A" w:rsidP="00411150">
      <w:r>
        <w:t xml:space="preserve">Peng submitted an eligibility declaration, selecting </w:t>
      </w:r>
      <w:r w:rsidR="001F75AC">
        <w:t>the following criteria:</w:t>
      </w:r>
    </w:p>
    <w:p w14:paraId="56DBBBC2" w14:textId="0D9ECF9F" w:rsidR="001F75AC" w:rsidRPr="003B605A" w:rsidRDefault="001F75AC" w:rsidP="00411150">
      <w:r w:rsidRPr="001F75AC">
        <w:t>I have not had more than seven years of education where English is the main medium of course delivery immediately prior to entering my final year of school.</w:t>
      </w:r>
    </w:p>
    <w:p w14:paraId="04AEB0F2" w14:textId="3693FBD1" w:rsidR="009A3D74" w:rsidRPr="009A3D74" w:rsidRDefault="009A3D74" w:rsidP="00077AF5">
      <w:pPr>
        <w:pStyle w:val="Heading3"/>
        <w:spacing w:before="240"/>
      </w:pPr>
      <w:r w:rsidRPr="009A3D74">
        <w:t>Evidence</w:t>
      </w:r>
    </w:p>
    <w:p w14:paraId="3CC6F208" w14:textId="3EAAA6D4" w:rsidR="009A3D74" w:rsidRPr="009A3D74" w:rsidRDefault="009A3D74" w:rsidP="00E53FDE">
      <w:pPr>
        <w:rPr>
          <w:rFonts w:cs="Arial"/>
          <w:b/>
          <w:color w:val="000000"/>
          <w:lang w:eastAsia="en-AU"/>
        </w:rPr>
      </w:pPr>
      <w:r w:rsidRPr="009A3D74">
        <w:rPr>
          <w:rFonts w:cs="Arial"/>
          <w:color w:val="000000"/>
          <w:lang w:eastAsia="en-AU"/>
        </w:rPr>
        <w:t xml:space="preserve">Peng proved that English was not the main </w:t>
      </w:r>
      <w:r w:rsidR="002214F8">
        <w:rPr>
          <w:rFonts w:cs="Arial"/>
          <w:color w:val="000000"/>
          <w:lang w:eastAsia="en-AU"/>
        </w:rPr>
        <w:t>language</w:t>
      </w:r>
      <w:r w:rsidRPr="009A3D74">
        <w:rPr>
          <w:rFonts w:cs="Arial"/>
          <w:color w:val="000000"/>
          <w:lang w:eastAsia="en-AU"/>
        </w:rPr>
        <w:t xml:space="preserve"> of communication and/or course delivery at her school in China through </w:t>
      </w:r>
      <w:r w:rsidRPr="009A3D74">
        <w:rPr>
          <w:rFonts w:cs="Arial"/>
          <w:b/>
          <w:color w:val="000000"/>
          <w:lang w:eastAsia="en-AU"/>
        </w:rPr>
        <w:t xml:space="preserve">provision of a copy of </w:t>
      </w:r>
      <w:r w:rsidR="00C30D21">
        <w:rPr>
          <w:rFonts w:cs="Arial"/>
          <w:b/>
          <w:color w:val="000000"/>
          <w:lang w:eastAsia="en-AU"/>
        </w:rPr>
        <w:t xml:space="preserve">one of </w:t>
      </w:r>
      <w:r w:rsidRPr="009A3D74">
        <w:rPr>
          <w:rFonts w:cs="Arial"/>
          <w:b/>
          <w:color w:val="000000"/>
          <w:lang w:eastAsia="en-AU"/>
        </w:rPr>
        <w:t>her Chinese school reports.</w:t>
      </w:r>
    </w:p>
    <w:p w14:paraId="05AC1D11" w14:textId="7C66AC4B" w:rsidR="00C30D21" w:rsidRDefault="00C30D21" w:rsidP="00077AF5">
      <w:pPr>
        <w:pStyle w:val="Heading3"/>
      </w:pPr>
      <w:bookmarkStart w:id="15" w:name="_Hlk111062154"/>
      <w:r>
        <w:t>Teacher recommendation</w:t>
      </w:r>
    </w:p>
    <w:bookmarkEnd w:id="15"/>
    <w:p w14:paraId="09ECA572" w14:textId="0DE2B5D7" w:rsidR="00C30D21" w:rsidRPr="00C30D21" w:rsidRDefault="00C30D21" w:rsidP="001B7EB9">
      <w:r>
        <w:t xml:space="preserve">After verifying that Peng’s declaration and supporting information and evidence was genuine and true and correct, </w:t>
      </w:r>
      <w:r w:rsidR="00FE4517">
        <w:t xml:space="preserve">her teacher recommended that the principal endorse Peng’s declaration of eligibility. </w:t>
      </w:r>
    </w:p>
    <w:p w14:paraId="373FE6A3" w14:textId="558FB8A9" w:rsidR="009A3D74" w:rsidRPr="009A3D74" w:rsidRDefault="009A3D74" w:rsidP="00077AF5">
      <w:pPr>
        <w:pStyle w:val="Heading3"/>
      </w:pPr>
      <w:r w:rsidRPr="009A3D74">
        <w:t>Determination</w:t>
      </w:r>
    </w:p>
    <w:p w14:paraId="297FCADE" w14:textId="0FDE9EA6" w:rsidR="009A3D74" w:rsidRPr="009A3D74" w:rsidRDefault="00FE4517" w:rsidP="00E53FDE">
      <w:pPr>
        <w:rPr>
          <w:rFonts w:cs="Arial"/>
          <w:color w:val="000000"/>
          <w:lang w:eastAsia="en-AU"/>
        </w:rPr>
      </w:pPr>
      <w:r>
        <w:rPr>
          <w:rFonts w:cs="Arial"/>
          <w:color w:val="000000"/>
          <w:lang w:eastAsia="en-AU"/>
        </w:rPr>
        <w:t>Th</w:t>
      </w:r>
      <w:r w:rsidR="00F26B3B">
        <w:rPr>
          <w:rFonts w:cs="Arial"/>
          <w:color w:val="000000"/>
          <w:lang w:eastAsia="en-AU"/>
        </w:rPr>
        <w:t>e</w:t>
      </w:r>
      <w:r>
        <w:rPr>
          <w:rFonts w:cs="Arial"/>
          <w:color w:val="000000"/>
          <w:lang w:eastAsia="en-AU"/>
        </w:rPr>
        <w:t xml:space="preserve"> principal endorsed Peng’s declaration </w:t>
      </w:r>
      <w:r w:rsidR="008F7107">
        <w:rPr>
          <w:rFonts w:cs="Arial"/>
          <w:color w:val="000000"/>
          <w:lang w:eastAsia="en-AU"/>
        </w:rPr>
        <w:t>and Peng was approved for enrolment in EAL/D ATAR Year</w:t>
      </w:r>
      <w:r w:rsidR="00860FA9">
        <w:rPr>
          <w:rFonts w:cs="Arial"/>
          <w:color w:val="000000"/>
          <w:lang w:eastAsia="en-AU"/>
        </w:rPr>
        <w:t> </w:t>
      </w:r>
      <w:r w:rsidR="008F7107">
        <w:rPr>
          <w:rFonts w:cs="Arial"/>
          <w:color w:val="000000"/>
          <w:lang w:eastAsia="en-AU"/>
        </w:rPr>
        <w:t>12.</w:t>
      </w:r>
    </w:p>
    <w:p w14:paraId="16AE0B08" w14:textId="77777777" w:rsidR="00F26B3B" w:rsidRDefault="00F26B3B">
      <w:pPr>
        <w:rPr>
          <w:rFonts w:eastAsia="Calibri"/>
          <w:lang w:eastAsia="en-AU"/>
        </w:rPr>
        <w:pPrChange w:id="16" w:author="Jo Merrey" w:date="2022-08-15T11:01:00Z">
          <w:pPr>
            <w:spacing w:after="0" w:line="240" w:lineRule="auto"/>
          </w:pPr>
        </w:pPrChange>
      </w:pPr>
      <w:r>
        <w:rPr>
          <w:rFonts w:eastAsia="Calibri"/>
          <w:lang w:eastAsia="en-AU"/>
        </w:rPr>
        <w:br w:type="page"/>
      </w:r>
    </w:p>
    <w:p w14:paraId="26965D59" w14:textId="518FDA14" w:rsidR="009A3D74" w:rsidRDefault="009A3D74" w:rsidP="009A3D74">
      <w:pPr>
        <w:pStyle w:val="Heading2"/>
        <w:rPr>
          <w:rFonts w:eastAsia="Calibri"/>
          <w:lang w:eastAsia="en-AU"/>
        </w:rPr>
      </w:pPr>
      <w:bookmarkStart w:id="17" w:name="_Toc111621694"/>
      <w:r w:rsidRPr="009A3D74">
        <w:rPr>
          <w:rFonts w:eastAsia="Calibri"/>
          <w:lang w:eastAsia="en-AU"/>
        </w:rPr>
        <w:lastRenderedPageBreak/>
        <w:t>Scenario 2 – Michelle</w:t>
      </w:r>
      <w:bookmarkEnd w:id="17"/>
    </w:p>
    <w:tbl>
      <w:tblPr>
        <w:tblStyle w:val="ListTable3-Accent3"/>
        <w:tblW w:w="0" w:type="auto"/>
        <w:tblBorders>
          <w:left w:val="none" w:sz="0" w:space="0" w:color="auto"/>
          <w:right w:val="none" w:sz="0" w:space="0" w:color="auto"/>
          <w:insideH w:val="single" w:sz="4" w:space="0" w:color="9C70B7" w:themeColor="accent3"/>
          <w:insideV w:val="single" w:sz="4" w:space="0" w:color="FFFFFF" w:themeColor="background1"/>
        </w:tblBorders>
        <w:tblCellMar>
          <w:top w:w="57" w:type="dxa"/>
          <w:bottom w:w="57" w:type="dxa"/>
        </w:tblCellMar>
        <w:tblLook w:val="0000" w:firstRow="0" w:lastRow="0" w:firstColumn="0" w:lastColumn="0" w:noHBand="0" w:noVBand="0"/>
        <w:tblCaption w:val="Eligibility scenario 2"/>
        <w:tblDescription w:val="Descriptions of residency, educational background and linguistic background."/>
      </w:tblPr>
      <w:tblGrid>
        <w:gridCol w:w="1418"/>
        <w:gridCol w:w="7600"/>
      </w:tblGrid>
      <w:tr w:rsidR="004474C6" w14:paraId="7003C973" w14:textId="77777777" w:rsidTr="00077AF5">
        <w:trPr>
          <w:trHeight w:val="22"/>
          <w:tblHeader/>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vAlign w:val="center"/>
          </w:tcPr>
          <w:p w14:paraId="3ED01700" w14:textId="1646DCA8" w:rsidR="004474C6" w:rsidRPr="00201085" w:rsidRDefault="004474C6" w:rsidP="004474C6">
            <w:pPr>
              <w:spacing w:after="0" w:line="252" w:lineRule="auto"/>
              <w:rPr>
                <w:rFonts w:cs="Arial"/>
                <w:lang w:eastAsia="en-AU"/>
              </w:rPr>
            </w:pPr>
            <w:r w:rsidRPr="00950F60">
              <w:rPr>
                <w:rFonts w:cs="Arial"/>
                <w:b/>
                <w:lang w:eastAsia="en-AU"/>
              </w:rPr>
              <w:t>Detail</w:t>
            </w:r>
          </w:p>
        </w:tc>
        <w:tc>
          <w:tcPr>
            <w:tcW w:w="7600" w:type="dxa"/>
            <w:tcBorders>
              <w:left w:val="nil"/>
            </w:tcBorders>
            <w:vAlign w:val="center"/>
          </w:tcPr>
          <w:p w14:paraId="500F24CE" w14:textId="378BDD4B" w:rsidR="004474C6" w:rsidRPr="00201085" w:rsidRDefault="004474C6" w:rsidP="004474C6">
            <w:pPr>
              <w:spacing w:after="0" w:line="252" w:lineRule="auto"/>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950F60">
              <w:rPr>
                <w:rFonts w:cs="Arial"/>
                <w:b/>
                <w:color w:val="000000"/>
                <w:lang w:eastAsia="en-AU"/>
              </w:rPr>
              <w:t>Description</w:t>
            </w:r>
          </w:p>
        </w:tc>
      </w:tr>
      <w:tr w:rsidR="008E1590" w14:paraId="63B776F1" w14:textId="77777777" w:rsidTr="00F02A6E">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7187E9BC" w14:textId="77777777" w:rsidR="008E1590" w:rsidRPr="00201085" w:rsidRDefault="008E1590" w:rsidP="008E1590">
            <w:pPr>
              <w:spacing w:after="0" w:line="252" w:lineRule="auto"/>
              <w:rPr>
                <w:rFonts w:cs="Arial"/>
                <w:lang w:eastAsia="en-AU"/>
              </w:rPr>
            </w:pPr>
            <w:r w:rsidRPr="00201085">
              <w:rPr>
                <w:rFonts w:cs="Arial"/>
                <w:lang w:eastAsia="en-AU"/>
              </w:rPr>
              <w:t>Residency</w:t>
            </w:r>
          </w:p>
        </w:tc>
        <w:tc>
          <w:tcPr>
            <w:tcW w:w="7600" w:type="dxa"/>
            <w:tcBorders>
              <w:left w:val="nil"/>
            </w:tcBorders>
          </w:tcPr>
          <w:p w14:paraId="061EB94D" w14:textId="77777777" w:rsidR="008E1590" w:rsidRPr="00201085" w:rsidRDefault="008E1590" w:rsidP="008E1590">
            <w:pPr>
              <w:spacing w:after="0" w:line="252" w:lineRule="auto"/>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201085">
              <w:rPr>
                <w:rFonts w:cs="Arial"/>
                <w:color w:val="000000"/>
                <w:lang w:eastAsia="en-AU"/>
              </w:rPr>
              <w:t>Michelle was born in the Philippines and lived there from birth until she was 14 years old when she moved to Australia with her family.</w:t>
            </w:r>
          </w:p>
        </w:tc>
      </w:tr>
      <w:tr w:rsidR="008E1590" w14:paraId="18D81C04" w14:textId="77777777" w:rsidTr="00F02A6E">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105AEFB1" w14:textId="09554623" w:rsidR="008E1590" w:rsidRPr="00201085" w:rsidRDefault="008E1590" w:rsidP="008E1590">
            <w:pPr>
              <w:spacing w:after="0" w:line="252" w:lineRule="auto"/>
              <w:rPr>
                <w:rFonts w:cs="Arial"/>
                <w:lang w:eastAsia="en-AU"/>
              </w:rPr>
            </w:pPr>
            <w:r w:rsidRPr="00201085">
              <w:rPr>
                <w:rFonts w:cs="Arial"/>
                <w:lang w:eastAsia="en-AU"/>
              </w:rPr>
              <w:t xml:space="preserve">Educational </w:t>
            </w:r>
            <w:r w:rsidR="002214F8">
              <w:rPr>
                <w:rFonts w:cs="Arial"/>
                <w:lang w:eastAsia="en-AU"/>
              </w:rPr>
              <w:t>b</w:t>
            </w:r>
            <w:r w:rsidRPr="00201085">
              <w:rPr>
                <w:rFonts w:cs="Arial"/>
                <w:lang w:eastAsia="en-AU"/>
              </w:rPr>
              <w:t>ackground</w:t>
            </w:r>
          </w:p>
        </w:tc>
        <w:tc>
          <w:tcPr>
            <w:tcW w:w="7600" w:type="dxa"/>
            <w:tcBorders>
              <w:left w:val="nil"/>
              <w:bottom w:val="single" w:sz="4" w:space="0" w:color="9C70B7"/>
            </w:tcBorders>
          </w:tcPr>
          <w:p w14:paraId="0BAA219C" w14:textId="0A3D9768" w:rsidR="008E1590" w:rsidRPr="00201085" w:rsidRDefault="008E1590" w:rsidP="002214F8">
            <w:pPr>
              <w:spacing w:after="0" w:line="252" w:lineRule="auto"/>
              <w:cnfStyle w:val="000000000000" w:firstRow="0" w:lastRow="0" w:firstColumn="0" w:lastColumn="0" w:oddVBand="0" w:evenVBand="0" w:oddHBand="0" w:evenHBand="0" w:firstRowFirstColumn="0" w:firstRowLastColumn="0" w:lastRowFirstColumn="0" w:lastRowLastColumn="0"/>
              <w:rPr>
                <w:rFonts w:cs="Arial"/>
                <w:b/>
                <w:bCs/>
                <w:color w:val="000000"/>
                <w:lang w:eastAsia="en-AU"/>
              </w:rPr>
            </w:pPr>
            <w:r w:rsidRPr="00201085">
              <w:rPr>
                <w:rFonts w:cs="Arial"/>
                <w:color w:val="000000"/>
                <w:lang w:eastAsia="en-AU"/>
              </w:rPr>
              <w:t xml:space="preserve">Michelle has stated that that from Kindergarten to Year 8 she attended a local school, where Filipino English </w:t>
            </w:r>
            <w:r w:rsidR="002013E8">
              <w:rPr>
                <w:rFonts w:cs="Arial"/>
                <w:color w:val="000000"/>
                <w:lang w:eastAsia="en-AU"/>
              </w:rPr>
              <w:t xml:space="preserve">and Tagalog </w:t>
            </w:r>
            <w:r w:rsidRPr="00201085">
              <w:rPr>
                <w:rFonts w:cs="Arial"/>
                <w:color w:val="000000"/>
                <w:lang w:eastAsia="en-AU"/>
              </w:rPr>
              <w:t>w</w:t>
            </w:r>
            <w:r w:rsidR="002013E8">
              <w:rPr>
                <w:rFonts w:cs="Arial"/>
                <w:color w:val="000000"/>
                <w:lang w:eastAsia="en-AU"/>
              </w:rPr>
              <w:t>ere</w:t>
            </w:r>
            <w:r w:rsidRPr="00201085">
              <w:rPr>
                <w:rFonts w:cs="Arial"/>
                <w:color w:val="000000"/>
                <w:lang w:eastAsia="en-AU"/>
              </w:rPr>
              <w:t xml:space="preserve"> the main </w:t>
            </w:r>
            <w:r w:rsidR="002214F8">
              <w:rPr>
                <w:rFonts w:cs="Arial"/>
                <w:color w:val="000000"/>
                <w:lang w:eastAsia="en-AU"/>
              </w:rPr>
              <w:t>language</w:t>
            </w:r>
            <w:r w:rsidR="002013E8">
              <w:rPr>
                <w:rFonts w:cs="Arial"/>
                <w:color w:val="000000"/>
                <w:lang w:eastAsia="en-AU"/>
              </w:rPr>
              <w:t>s</w:t>
            </w:r>
            <w:r w:rsidRPr="00201085">
              <w:rPr>
                <w:rFonts w:cs="Arial"/>
                <w:color w:val="000000"/>
                <w:lang w:eastAsia="en-AU"/>
              </w:rPr>
              <w:t xml:space="preserve"> of </w:t>
            </w:r>
            <w:r w:rsidRPr="002214F8">
              <w:rPr>
                <w:rFonts w:cs="Arial"/>
                <w:color w:val="000000"/>
                <w:lang w:eastAsia="en-AU"/>
              </w:rPr>
              <w:t>course deliver</w:t>
            </w:r>
            <w:r w:rsidR="002013E8">
              <w:rPr>
                <w:rFonts w:cs="Arial"/>
                <w:color w:val="000000"/>
                <w:lang w:eastAsia="en-AU"/>
              </w:rPr>
              <w:t>y, assessments and reporting.</w:t>
            </w:r>
            <w:r w:rsidRPr="00201085">
              <w:rPr>
                <w:rFonts w:cs="Arial"/>
                <w:color w:val="000000"/>
                <w:lang w:eastAsia="en-AU"/>
              </w:rPr>
              <w:t xml:space="preserve"> When she moved to Australia, Michelle moved straight into </w:t>
            </w:r>
            <w:r w:rsidR="002214F8">
              <w:rPr>
                <w:rFonts w:cs="Arial"/>
                <w:color w:val="000000"/>
                <w:lang w:eastAsia="en-AU"/>
              </w:rPr>
              <w:t>a</w:t>
            </w:r>
            <w:r w:rsidR="002214F8" w:rsidRPr="00201085">
              <w:rPr>
                <w:rFonts w:cs="Arial"/>
                <w:color w:val="000000"/>
                <w:lang w:eastAsia="en-AU"/>
              </w:rPr>
              <w:t xml:space="preserve"> </w:t>
            </w:r>
            <w:r w:rsidRPr="00201085">
              <w:rPr>
                <w:rFonts w:cs="Arial"/>
                <w:color w:val="000000"/>
                <w:lang w:eastAsia="en-AU"/>
              </w:rPr>
              <w:t>mainstream</w:t>
            </w:r>
            <w:r w:rsidR="002214F8">
              <w:rPr>
                <w:rFonts w:cs="Arial"/>
                <w:color w:val="000000"/>
                <w:lang w:eastAsia="en-AU"/>
              </w:rPr>
              <w:t xml:space="preserve"> school</w:t>
            </w:r>
            <w:r w:rsidRPr="00201085">
              <w:rPr>
                <w:rFonts w:cs="Arial"/>
                <w:color w:val="000000"/>
                <w:lang w:eastAsia="en-AU"/>
              </w:rPr>
              <w:t xml:space="preserve"> and started in Year 9, with no EAL/D support.</w:t>
            </w:r>
          </w:p>
        </w:tc>
      </w:tr>
      <w:tr w:rsidR="008E1590" w14:paraId="6856AEBE" w14:textId="77777777" w:rsidTr="00F02A6E">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35B77DBA" w14:textId="77777777" w:rsidR="008E1590" w:rsidRPr="00201085" w:rsidRDefault="008E1590" w:rsidP="008E1590">
            <w:pPr>
              <w:spacing w:after="0" w:line="252" w:lineRule="auto"/>
              <w:rPr>
                <w:rFonts w:cs="Arial"/>
                <w:lang w:eastAsia="en-AU"/>
              </w:rPr>
            </w:pPr>
            <w:r w:rsidRPr="00201085">
              <w:rPr>
                <w:rFonts w:cs="Arial"/>
                <w:lang w:eastAsia="en-AU"/>
              </w:rPr>
              <w:t xml:space="preserve">Linguistic background </w:t>
            </w:r>
          </w:p>
        </w:tc>
        <w:tc>
          <w:tcPr>
            <w:tcW w:w="7600" w:type="dxa"/>
            <w:tcBorders>
              <w:top w:val="single" w:sz="4" w:space="0" w:color="9C70B7"/>
              <w:left w:val="nil"/>
            </w:tcBorders>
          </w:tcPr>
          <w:p w14:paraId="5B5F0BDB" w14:textId="7BF7547E" w:rsidR="008E1590" w:rsidRPr="00201085" w:rsidRDefault="002013E8" w:rsidP="008E1590">
            <w:pPr>
              <w:spacing w:after="0" w:line="252" w:lineRule="auto"/>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Pr>
                <w:rFonts w:cs="Arial"/>
                <w:color w:val="000000"/>
                <w:lang w:eastAsia="en-AU"/>
              </w:rPr>
              <w:t xml:space="preserve">Michelle first learnt to speak </w:t>
            </w:r>
            <w:r w:rsidRPr="002013E8">
              <w:rPr>
                <w:rFonts w:cs="Arial"/>
                <w:color w:val="000000"/>
                <w:lang w:eastAsia="en-AU"/>
              </w:rPr>
              <w:t>Bisaya</w:t>
            </w:r>
            <w:r>
              <w:rPr>
                <w:rFonts w:cs="Arial"/>
                <w:color w:val="000000"/>
                <w:lang w:eastAsia="en-AU"/>
              </w:rPr>
              <w:t>, and currently speaks Bisaya, Tagalog and Filipino English a</w:t>
            </w:r>
            <w:r w:rsidR="008E1590" w:rsidRPr="00201085">
              <w:rPr>
                <w:rFonts w:cs="Arial"/>
                <w:color w:val="000000"/>
                <w:lang w:eastAsia="en-AU"/>
              </w:rPr>
              <w:t>t home</w:t>
            </w:r>
            <w:r>
              <w:rPr>
                <w:rFonts w:cs="Arial"/>
                <w:color w:val="000000"/>
                <w:lang w:eastAsia="en-AU"/>
              </w:rPr>
              <w:t xml:space="preserve">. </w:t>
            </w:r>
            <w:r w:rsidR="008E1590" w:rsidRPr="00201085">
              <w:rPr>
                <w:rFonts w:cs="Arial"/>
                <w:color w:val="000000"/>
                <w:lang w:eastAsia="en-AU"/>
              </w:rPr>
              <w:t>At school and in the wider community, Michelle speaks English.</w:t>
            </w:r>
          </w:p>
        </w:tc>
      </w:tr>
    </w:tbl>
    <w:p w14:paraId="799C84F3" w14:textId="77777777" w:rsidR="002013E8" w:rsidRDefault="002013E8" w:rsidP="00860FA9">
      <w:pPr>
        <w:pStyle w:val="Heading3"/>
        <w:spacing w:before="240"/>
      </w:pPr>
      <w:r>
        <w:t>Declaration</w:t>
      </w:r>
    </w:p>
    <w:p w14:paraId="04A55A70" w14:textId="438C6F83" w:rsidR="002013E8" w:rsidRDefault="002013E8" w:rsidP="002013E8">
      <w:r>
        <w:t>Michelle submitted an eligibility declaration, selecting the following criteria:</w:t>
      </w:r>
    </w:p>
    <w:p w14:paraId="568B2D6A" w14:textId="77777777" w:rsidR="002013E8" w:rsidRPr="003B605A" w:rsidRDefault="002013E8" w:rsidP="002013E8">
      <w:r w:rsidRPr="001F75AC">
        <w:t>I have not had more than seven years of education where English is the main medium of course delivery immediately prior to entering my final year of school.</w:t>
      </w:r>
    </w:p>
    <w:p w14:paraId="607A9539" w14:textId="57CB58F8" w:rsidR="009A3D74" w:rsidRPr="009A3D74" w:rsidRDefault="009A3D74" w:rsidP="00077AF5">
      <w:pPr>
        <w:pStyle w:val="Heading3"/>
      </w:pPr>
      <w:r w:rsidRPr="009A3D74">
        <w:t>Evidence</w:t>
      </w:r>
    </w:p>
    <w:p w14:paraId="59BBA29E" w14:textId="0275AB48" w:rsidR="005560B2" w:rsidRDefault="009A3D74" w:rsidP="00E53FDE">
      <w:pPr>
        <w:spacing w:after="0"/>
        <w:rPr>
          <w:rFonts w:cs="Arial"/>
          <w:b/>
          <w:color w:val="000000"/>
          <w:lang w:eastAsia="en-AU"/>
        </w:rPr>
      </w:pPr>
      <w:r w:rsidRPr="009A3D74">
        <w:rPr>
          <w:rFonts w:cs="Arial"/>
          <w:color w:val="000000"/>
          <w:lang w:eastAsia="en-AU"/>
        </w:rPr>
        <w:t xml:space="preserve">Michelle </w:t>
      </w:r>
      <w:r w:rsidR="002013E8">
        <w:rPr>
          <w:rFonts w:cs="Arial"/>
          <w:color w:val="000000"/>
          <w:lang w:eastAsia="en-AU"/>
        </w:rPr>
        <w:t xml:space="preserve">provided a school report from the Philippines, which showed that half of the subjects were in Tagalog. </w:t>
      </w:r>
    </w:p>
    <w:p w14:paraId="1C0C7587" w14:textId="77777777" w:rsidR="004A0B63" w:rsidRPr="004A0B63" w:rsidRDefault="002013E8" w:rsidP="001B7EB9">
      <w:pPr>
        <w:pStyle w:val="Heading3"/>
        <w:spacing w:before="240"/>
      </w:pPr>
      <w:r w:rsidRPr="002013E8">
        <w:t>Teacher recommendation</w:t>
      </w:r>
    </w:p>
    <w:p w14:paraId="61161B49" w14:textId="03F2CFF7" w:rsidR="002013E8" w:rsidRPr="00C30D21" w:rsidRDefault="002013E8" w:rsidP="001B7EB9">
      <w:pPr>
        <w:spacing w:before="240"/>
      </w:pPr>
      <w:r>
        <w:t xml:space="preserve">After verifying that </w:t>
      </w:r>
      <w:r w:rsidR="00860FA9">
        <w:t>Michelle’s</w:t>
      </w:r>
      <w:r>
        <w:t xml:space="preserve"> declaration and supporting information and evidence was genuine and true and correct, her teacher recommended that the principal endorse </w:t>
      </w:r>
      <w:r w:rsidR="00860FA9">
        <w:t>Michelle’s</w:t>
      </w:r>
      <w:r>
        <w:t xml:space="preserve"> declaration of eligibility. </w:t>
      </w:r>
    </w:p>
    <w:p w14:paraId="0E5A6B5B" w14:textId="695FDBD4" w:rsidR="009A3D74" w:rsidRPr="009A3D74" w:rsidRDefault="009A3D74" w:rsidP="00077AF5">
      <w:pPr>
        <w:pStyle w:val="Heading3"/>
        <w:spacing w:before="240"/>
      </w:pPr>
      <w:r w:rsidRPr="009A3D74">
        <w:t>Determination</w:t>
      </w:r>
    </w:p>
    <w:p w14:paraId="279F0730" w14:textId="1EBAA8D6" w:rsidR="00F26B3B" w:rsidRPr="009A3D74" w:rsidRDefault="00F26B3B" w:rsidP="00F26B3B">
      <w:pPr>
        <w:rPr>
          <w:rFonts w:cs="Arial"/>
          <w:color w:val="000000"/>
          <w:lang w:eastAsia="en-AU"/>
        </w:rPr>
      </w:pPr>
      <w:r>
        <w:rPr>
          <w:rFonts w:cs="Arial"/>
          <w:color w:val="000000"/>
          <w:lang w:eastAsia="en-AU"/>
        </w:rPr>
        <w:t xml:space="preserve">The principal endorsed </w:t>
      </w:r>
      <w:r w:rsidR="00601CF5">
        <w:rPr>
          <w:rFonts w:cs="Arial"/>
          <w:color w:val="000000"/>
          <w:lang w:eastAsia="en-AU"/>
        </w:rPr>
        <w:t>Michelle’s</w:t>
      </w:r>
      <w:r>
        <w:rPr>
          <w:rFonts w:cs="Arial"/>
          <w:color w:val="000000"/>
          <w:lang w:eastAsia="en-AU"/>
        </w:rPr>
        <w:t xml:space="preserve"> declaration and </w:t>
      </w:r>
      <w:r w:rsidR="00601CF5">
        <w:rPr>
          <w:rFonts w:cs="Arial"/>
          <w:color w:val="000000"/>
          <w:lang w:eastAsia="en-AU"/>
        </w:rPr>
        <w:t>Michelle</w:t>
      </w:r>
      <w:r>
        <w:rPr>
          <w:rFonts w:cs="Arial"/>
          <w:color w:val="000000"/>
          <w:lang w:eastAsia="en-AU"/>
        </w:rPr>
        <w:t xml:space="preserve"> was approved for enrolment in EAL/D ATAR Year 12.</w:t>
      </w:r>
    </w:p>
    <w:p w14:paraId="668B33B8" w14:textId="77777777" w:rsidR="00860FA9" w:rsidRDefault="00860FA9">
      <w:pPr>
        <w:rPr>
          <w:lang w:eastAsia="en-AU"/>
        </w:rPr>
        <w:pPrChange w:id="18" w:author="Jo Merrey" w:date="2022-08-15T11:03:00Z">
          <w:pPr>
            <w:pStyle w:val="Heading2"/>
          </w:pPr>
        </w:pPrChange>
      </w:pPr>
      <w:r>
        <w:rPr>
          <w:lang w:eastAsia="en-AU"/>
        </w:rPr>
        <w:br w:type="page"/>
      </w:r>
    </w:p>
    <w:p w14:paraId="3939C602" w14:textId="77777777" w:rsidR="009A3D74" w:rsidRDefault="009A3D74" w:rsidP="008658EC">
      <w:pPr>
        <w:pStyle w:val="Heading2"/>
        <w:rPr>
          <w:rFonts w:eastAsia="Calibri"/>
          <w:lang w:eastAsia="en-AU"/>
        </w:rPr>
      </w:pPr>
      <w:bookmarkStart w:id="19" w:name="_Toc111621695"/>
      <w:r w:rsidRPr="009A3D74">
        <w:rPr>
          <w:rFonts w:eastAsia="Calibri"/>
          <w:lang w:eastAsia="en-AU"/>
        </w:rPr>
        <w:lastRenderedPageBreak/>
        <w:t>Scenario 3 – Joseph</w:t>
      </w:r>
      <w:bookmarkEnd w:id="19"/>
    </w:p>
    <w:tbl>
      <w:tblPr>
        <w:tblStyle w:val="ListTable3-Accent3"/>
        <w:tblW w:w="0" w:type="auto"/>
        <w:tblBorders>
          <w:left w:val="none" w:sz="0" w:space="0" w:color="auto"/>
          <w:right w:val="none" w:sz="0" w:space="0" w:color="auto"/>
          <w:insideH w:val="single" w:sz="4" w:space="0" w:color="9C70B7" w:themeColor="accent3"/>
          <w:insideV w:val="single" w:sz="4" w:space="0" w:color="FFFFFF" w:themeColor="background1"/>
        </w:tblBorders>
        <w:tblCellMar>
          <w:top w:w="57" w:type="dxa"/>
          <w:bottom w:w="57" w:type="dxa"/>
        </w:tblCellMar>
        <w:tblLook w:val="0000" w:firstRow="0" w:lastRow="0" w:firstColumn="0" w:lastColumn="0" w:noHBand="0" w:noVBand="0"/>
        <w:tblCaption w:val="Eligibility scenario 3"/>
        <w:tblDescription w:val="Descriptions of residency, educational background and linguistic background."/>
      </w:tblPr>
      <w:tblGrid>
        <w:gridCol w:w="1418"/>
        <w:gridCol w:w="7600"/>
      </w:tblGrid>
      <w:tr w:rsidR="0049584B" w:rsidRPr="00942ABA" w14:paraId="50296704" w14:textId="77777777" w:rsidTr="00077AF5">
        <w:trPr>
          <w:trHeight w:val="22"/>
          <w:tblHeader/>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vAlign w:val="center"/>
          </w:tcPr>
          <w:p w14:paraId="0E302A41" w14:textId="0C9CFFFD" w:rsidR="0049584B" w:rsidRPr="00201085" w:rsidRDefault="0049584B" w:rsidP="0049584B">
            <w:pPr>
              <w:spacing w:after="0" w:line="252" w:lineRule="auto"/>
              <w:rPr>
                <w:rFonts w:cs="Arial"/>
                <w:lang w:eastAsia="en-AU"/>
              </w:rPr>
            </w:pPr>
            <w:r w:rsidRPr="00950F60">
              <w:rPr>
                <w:rFonts w:cs="Arial"/>
                <w:b/>
                <w:lang w:eastAsia="en-AU"/>
              </w:rPr>
              <w:t>Detail</w:t>
            </w:r>
          </w:p>
        </w:tc>
        <w:tc>
          <w:tcPr>
            <w:tcW w:w="7600" w:type="dxa"/>
            <w:tcBorders>
              <w:left w:val="nil"/>
            </w:tcBorders>
            <w:vAlign w:val="center"/>
          </w:tcPr>
          <w:p w14:paraId="68D1B569" w14:textId="7E1553DD" w:rsidR="0049584B" w:rsidRPr="00201085" w:rsidRDefault="0049584B" w:rsidP="0049584B">
            <w:pPr>
              <w:spacing w:after="0" w:line="252" w:lineRule="auto"/>
              <w:cnfStyle w:val="000000000000" w:firstRow="0" w:lastRow="0" w:firstColumn="0" w:lastColumn="0" w:oddVBand="0" w:evenVBand="0" w:oddHBand="0" w:evenHBand="0" w:firstRowFirstColumn="0" w:firstRowLastColumn="0" w:lastRowFirstColumn="0" w:lastRowLastColumn="0"/>
              <w:rPr>
                <w:rFonts w:cs="Arial"/>
                <w:lang w:eastAsia="en-AU"/>
              </w:rPr>
            </w:pPr>
            <w:r w:rsidRPr="00950F60">
              <w:rPr>
                <w:rFonts w:cs="Arial"/>
                <w:b/>
                <w:color w:val="000000"/>
                <w:lang w:eastAsia="en-AU"/>
              </w:rPr>
              <w:t>Description</w:t>
            </w:r>
          </w:p>
        </w:tc>
      </w:tr>
      <w:tr w:rsidR="00942ABA" w:rsidRPr="00942ABA" w14:paraId="48D40EFF" w14:textId="77777777" w:rsidTr="0049584B">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786E1529" w14:textId="77777777" w:rsidR="008658EC" w:rsidRPr="00201085" w:rsidRDefault="008658EC" w:rsidP="008658EC">
            <w:pPr>
              <w:spacing w:after="0" w:line="252" w:lineRule="auto"/>
              <w:rPr>
                <w:rFonts w:cs="Arial"/>
                <w:lang w:eastAsia="en-AU"/>
              </w:rPr>
            </w:pPr>
            <w:r w:rsidRPr="00201085">
              <w:rPr>
                <w:rFonts w:cs="Arial"/>
                <w:lang w:eastAsia="en-AU"/>
              </w:rPr>
              <w:t>Residency</w:t>
            </w:r>
          </w:p>
        </w:tc>
        <w:tc>
          <w:tcPr>
            <w:tcW w:w="7600" w:type="dxa"/>
            <w:tcBorders>
              <w:left w:val="nil"/>
            </w:tcBorders>
          </w:tcPr>
          <w:p w14:paraId="322ECF50" w14:textId="77777777" w:rsidR="008658EC" w:rsidRPr="00201085" w:rsidRDefault="008658EC" w:rsidP="008658EC">
            <w:pPr>
              <w:spacing w:after="0" w:line="252" w:lineRule="auto"/>
              <w:cnfStyle w:val="000000100000" w:firstRow="0" w:lastRow="0" w:firstColumn="0" w:lastColumn="0" w:oddVBand="0" w:evenVBand="0" w:oddHBand="1" w:evenHBand="0" w:firstRowFirstColumn="0" w:firstRowLastColumn="0" w:lastRowFirstColumn="0" w:lastRowLastColumn="0"/>
              <w:rPr>
                <w:rFonts w:cs="Arial"/>
                <w:lang w:eastAsia="en-AU"/>
              </w:rPr>
            </w:pPr>
            <w:r w:rsidRPr="00201085">
              <w:rPr>
                <w:rFonts w:cs="Arial"/>
                <w:lang w:eastAsia="en-AU"/>
              </w:rPr>
              <w:t xml:space="preserve">Joseph was born in Zimbabwe and lived there from birth until he was 14 years old when he moved to Australia with his family. </w:t>
            </w:r>
          </w:p>
        </w:tc>
      </w:tr>
      <w:tr w:rsidR="00942ABA" w:rsidRPr="00942ABA" w14:paraId="47B832E6" w14:textId="77777777" w:rsidTr="0049584B">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0A502BCD" w14:textId="20C9E944" w:rsidR="008658EC" w:rsidRPr="00201085" w:rsidRDefault="008658EC" w:rsidP="008658EC">
            <w:pPr>
              <w:spacing w:after="0" w:line="252" w:lineRule="auto"/>
              <w:rPr>
                <w:rFonts w:cs="Arial"/>
                <w:lang w:eastAsia="en-AU"/>
              </w:rPr>
            </w:pPr>
            <w:r w:rsidRPr="00201085">
              <w:rPr>
                <w:rFonts w:cs="Arial"/>
                <w:lang w:eastAsia="en-AU"/>
              </w:rPr>
              <w:t xml:space="preserve">Educational </w:t>
            </w:r>
            <w:r w:rsidR="002214F8">
              <w:rPr>
                <w:rFonts w:cs="Arial"/>
                <w:lang w:eastAsia="en-AU"/>
              </w:rPr>
              <w:t>b</w:t>
            </w:r>
            <w:r w:rsidRPr="00201085">
              <w:rPr>
                <w:rFonts w:cs="Arial"/>
                <w:lang w:eastAsia="en-AU"/>
              </w:rPr>
              <w:t>ackground</w:t>
            </w:r>
          </w:p>
        </w:tc>
        <w:tc>
          <w:tcPr>
            <w:tcW w:w="7600" w:type="dxa"/>
            <w:tcBorders>
              <w:left w:val="nil"/>
            </w:tcBorders>
          </w:tcPr>
          <w:p w14:paraId="40ACFECF" w14:textId="1350C572" w:rsidR="008658EC" w:rsidRPr="00201085" w:rsidRDefault="008658EC" w:rsidP="000F1BC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b/>
                <w:bCs/>
                <w:lang w:eastAsia="en-AU"/>
              </w:rPr>
            </w:pPr>
            <w:r w:rsidRPr="00201085">
              <w:rPr>
                <w:rFonts w:cs="Arial"/>
                <w:lang w:eastAsia="en-AU"/>
              </w:rPr>
              <w:t>Joseph stated that from Kindergarten to Year 3, he attended a local village school, where Shona was the language of course delivery</w:t>
            </w:r>
            <w:r w:rsidRPr="002214F8">
              <w:rPr>
                <w:rFonts w:cs="Arial"/>
                <w:lang w:eastAsia="en-AU"/>
              </w:rPr>
              <w:t xml:space="preserve"> </w:t>
            </w:r>
            <w:r w:rsidRPr="00201085">
              <w:rPr>
                <w:rFonts w:cs="Arial"/>
                <w:lang w:eastAsia="en-AU"/>
              </w:rPr>
              <w:t>for all his subjects. He then stated that</w:t>
            </w:r>
            <w:r w:rsidR="000F1BC6">
              <w:rPr>
                <w:rFonts w:cs="Arial"/>
                <w:lang w:eastAsia="en-AU"/>
              </w:rPr>
              <w:t>,</w:t>
            </w:r>
            <w:r w:rsidRPr="00201085">
              <w:rPr>
                <w:rFonts w:cs="Arial"/>
                <w:lang w:eastAsia="en-AU"/>
              </w:rPr>
              <w:t xml:space="preserve"> when he was 9, his family moved to a city and he changed to a school where English was the </w:t>
            </w:r>
            <w:r w:rsidR="002214F8">
              <w:rPr>
                <w:rFonts w:cs="Arial"/>
                <w:lang w:eastAsia="en-AU"/>
              </w:rPr>
              <w:t>language</w:t>
            </w:r>
            <w:r w:rsidR="002214F8" w:rsidRPr="00201085">
              <w:rPr>
                <w:rFonts w:cs="Arial"/>
                <w:lang w:eastAsia="en-AU"/>
              </w:rPr>
              <w:t xml:space="preserve"> </w:t>
            </w:r>
            <w:r w:rsidRPr="00201085">
              <w:rPr>
                <w:rFonts w:cs="Arial"/>
                <w:lang w:eastAsia="en-AU"/>
              </w:rPr>
              <w:t xml:space="preserve">of </w:t>
            </w:r>
            <w:r w:rsidRPr="002214F8">
              <w:rPr>
                <w:rFonts w:cs="Arial"/>
                <w:lang w:eastAsia="en-AU"/>
              </w:rPr>
              <w:t xml:space="preserve">course delivery </w:t>
            </w:r>
            <w:r w:rsidRPr="00201085">
              <w:rPr>
                <w:rFonts w:cs="Arial"/>
                <w:lang w:eastAsia="en-AU"/>
              </w:rPr>
              <w:t xml:space="preserve">for all subjects. When he arrived in Australia, Joseph studied Year 9 at a high school with no EAL/D support. Following that, he moved into Year 11, where he studied EAL/D. </w:t>
            </w:r>
          </w:p>
        </w:tc>
      </w:tr>
      <w:tr w:rsidR="00942ABA" w:rsidRPr="00942ABA" w14:paraId="7B19BA4E" w14:textId="77777777" w:rsidTr="0049584B">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418" w:type="dxa"/>
            <w:tcBorders>
              <w:left w:val="nil"/>
              <w:right w:val="nil"/>
            </w:tcBorders>
            <w:shd w:val="clear" w:color="auto" w:fill="E9E6EC" w:themeFill="background2" w:themeFillTint="66"/>
          </w:tcPr>
          <w:p w14:paraId="00858A62" w14:textId="77777777" w:rsidR="008658EC" w:rsidRPr="00201085" w:rsidRDefault="008658EC" w:rsidP="008658EC">
            <w:pPr>
              <w:spacing w:after="0" w:line="252" w:lineRule="auto"/>
              <w:rPr>
                <w:rFonts w:cs="Arial"/>
                <w:lang w:eastAsia="en-AU"/>
              </w:rPr>
            </w:pPr>
            <w:r w:rsidRPr="00201085">
              <w:rPr>
                <w:rFonts w:cs="Arial"/>
                <w:lang w:eastAsia="en-AU"/>
              </w:rPr>
              <w:t xml:space="preserve">Linguistic background </w:t>
            </w:r>
          </w:p>
        </w:tc>
        <w:tc>
          <w:tcPr>
            <w:tcW w:w="7600" w:type="dxa"/>
            <w:tcBorders>
              <w:left w:val="nil"/>
            </w:tcBorders>
          </w:tcPr>
          <w:p w14:paraId="1E1A8980" w14:textId="77C61ABA" w:rsidR="008658EC" w:rsidRPr="00201085" w:rsidRDefault="00F26B3B" w:rsidP="008658EC">
            <w:pPr>
              <w:spacing w:after="0" w:line="252" w:lineRule="auto"/>
              <w:cnfStyle w:val="000000100000" w:firstRow="0" w:lastRow="0" w:firstColumn="0" w:lastColumn="0" w:oddVBand="0" w:evenVBand="0" w:oddHBand="1" w:evenHBand="0" w:firstRowFirstColumn="0" w:firstRowLastColumn="0" w:lastRowFirstColumn="0" w:lastRowLastColumn="0"/>
              <w:rPr>
                <w:rFonts w:cs="Arial"/>
                <w:lang w:eastAsia="en-AU"/>
              </w:rPr>
            </w:pPr>
            <w:r>
              <w:rPr>
                <w:rFonts w:cs="Arial"/>
                <w:lang w:eastAsia="en-AU"/>
              </w:rPr>
              <w:t xml:space="preserve">Joseph first learnt to speak Shona with his parents. </w:t>
            </w:r>
            <w:r w:rsidR="008658EC" w:rsidRPr="00201085">
              <w:rPr>
                <w:rFonts w:cs="Arial"/>
                <w:lang w:eastAsia="en-AU"/>
              </w:rPr>
              <w:t>At home, Joseph speaks Shona. At school, with friends and in the wider community, Joseph speaks English.</w:t>
            </w:r>
          </w:p>
        </w:tc>
      </w:tr>
    </w:tbl>
    <w:p w14:paraId="1CA27E62" w14:textId="77777777" w:rsidR="00F26B3B" w:rsidRDefault="00F26B3B" w:rsidP="00F26B3B">
      <w:pPr>
        <w:pStyle w:val="Heading3"/>
        <w:spacing w:before="240"/>
      </w:pPr>
      <w:r>
        <w:t>Declaration</w:t>
      </w:r>
    </w:p>
    <w:p w14:paraId="20D73F7C" w14:textId="5416398D" w:rsidR="00F26B3B" w:rsidRDefault="00F26B3B" w:rsidP="00F26B3B">
      <w:r>
        <w:t>Joseph submitted an eligibility declaration, selecting the following criteria:</w:t>
      </w:r>
    </w:p>
    <w:p w14:paraId="09231FDF" w14:textId="77777777" w:rsidR="00F26B3B" w:rsidRPr="00F97ADA" w:rsidRDefault="00F26B3B" w:rsidP="001B7EB9">
      <w:r w:rsidRPr="00F97ADA">
        <w:t>I have had more than seven years where English is the main medium of course delivery but have limited exposure/restricted proficiency of academic English.</w:t>
      </w:r>
    </w:p>
    <w:p w14:paraId="4E413EE2" w14:textId="3C9DB485" w:rsidR="00F26B3B" w:rsidRPr="009A3D74" w:rsidRDefault="00F26B3B" w:rsidP="001B7EB9">
      <w:pPr>
        <w:pStyle w:val="Heading3"/>
        <w:spacing w:before="240"/>
      </w:pPr>
      <w:r w:rsidRPr="009A3D74">
        <w:t>Evidence</w:t>
      </w:r>
    </w:p>
    <w:p w14:paraId="3816559E" w14:textId="6F34A017" w:rsidR="00F26B3B" w:rsidRDefault="00F26B3B" w:rsidP="00F26B3B">
      <w:pPr>
        <w:spacing w:after="0"/>
        <w:rPr>
          <w:rFonts w:cs="Arial"/>
          <w:b/>
          <w:color w:val="000000"/>
          <w:lang w:eastAsia="en-AU"/>
        </w:rPr>
      </w:pPr>
      <w:r>
        <w:rPr>
          <w:rFonts w:cs="Arial"/>
          <w:color w:val="000000"/>
          <w:lang w:eastAsia="en-AU"/>
        </w:rPr>
        <w:t>Joseph</w:t>
      </w:r>
      <w:r w:rsidRPr="009A3D74">
        <w:rPr>
          <w:rFonts w:cs="Arial"/>
          <w:color w:val="000000"/>
          <w:lang w:eastAsia="en-AU"/>
        </w:rPr>
        <w:t xml:space="preserve"> </w:t>
      </w:r>
      <w:r>
        <w:rPr>
          <w:rFonts w:cs="Arial"/>
          <w:color w:val="000000"/>
          <w:lang w:eastAsia="en-AU"/>
        </w:rPr>
        <w:t>provided a school report from Zimbabwe, which showed that his schooling in Zimbabwe was in English. Joseph also a school report from Australia</w:t>
      </w:r>
      <w:r w:rsidR="00601CF5">
        <w:rPr>
          <w:rFonts w:cs="Arial"/>
          <w:color w:val="000000"/>
          <w:lang w:eastAsia="en-AU"/>
        </w:rPr>
        <w:t xml:space="preserve"> which included comments about his English language skills developing, and a signed statement from his teacher indicating that he demonstrated level 5 on the EAL/D Progress Map, and would benefit from studying EAL/D. </w:t>
      </w:r>
    </w:p>
    <w:p w14:paraId="247F99A1" w14:textId="77777777" w:rsidR="004A0B63" w:rsidRPr="004A0B63" w:rsidRDefault="00F26B3B" w:rsidP="001B7EB9">
      <w:pPr>
        <w:pStyle w:val="Heading3"/>
        <w:spacing w:before="240"/>
      </w:pPr>
      <w:r w:rsidRPr="002013E8">
        <w:t>Teacher recommendation</w:t>
      </w:r>
    </w:p>
    <w:p w14:paraId="4BDF6F5B" w14:textId="0BBB1E21" w:rsidR="00F26B3B" w:rsidRPr="00C30D21" w:rsidRDefault="00F26B3B" w:rsidP="001B7EB9">
      <w:r>
        <w:t xml:space="preserve">After verifying that </w:t>
      </w:r>
      <w:r w:rsidR="00601CF5">
        <w:t>Joseph’s</w:t>
      </w:r>
      <w:r>
        <w:t xml:space="preserve"> declaration and supporting information and evidence was genuine and true and correct, </w:t>
      </w:r>
      <w:r w:rsidR="00601CF5">
        <w:t>his</w:t>
      </w:r>
      <w:r>
        <w:t xml:space="preserve"> teacher recommended that the principal endorse </w:t>
      </w:r>
      <w:r w:rsidR="00601CF5">
        <w:t>Joseph’s</w:t>
      </w:r>
      <w:r>
        <w:t xml:space="preserve"> declaration of eligibility. </w:t>
      </w:r>
    </w:p>
    <w:p w14:paraId="34F1311B" w14:textId="77777777" w:rsidR="00F97ADA" w:rsidRDefault="00F26B3B" w:rsidP="00077AF5">
      <w:pPr>
        <w:pStyle w:val="Heading3"/>
        <w:spacing w:before="240"/>
      </w:pPr>
      <w:r w:rsidRPr="009A3D74">
        <w:t>Determination</w:t>
      </w:r>
    </w:p>
    <w:p w14:paraId="159A6176" w14:textId="56112351" w:rsidR="00D8791A" w:rsidRPr="00B41555" w:rsidRDefault="00601CF5" w:rsidP="001B7EB9">
      <w:r w:rsidRPr="00F97ADA">
        <w:t xml:space="preserve">The principal endorsed </w:t>
      </w:r>
      <w:r w:rsidR="00D91BA5" w:rsidRPr="00F97ADA">
        <w:t>Joseph’s</w:t>
      </w:r>
      <w:r w:rsidRPr="00F97ADA">
        <w:t xml:space="preserve"> declaration and </w:t>
      </w:r>
      <w:r w:rsidR="00D91BA5" w:rsidRPr="00F97ADA">
        <w:t>Joseph</w:t>
      </w:r>
      <w:r w:rsidRPr="00F97ADA">
        <w:t xml:space="preserve"> was approved for enrolment in EAL/D ATAR Year 12.</w:t>
      </w:r>
    </w:p>
    <w:sectPr w:rsidR="00D8791A" w:rsidRPr="00B41555" w:rsidSect="00B504EE">
      <w:footerReference w:type="first" r:id="rId17"/>
      <w:pgSz w:w="11906" w:h="16838" w:code="9"/>
      <w:pgMar w:top="1440" w:right="1440" w:bottom="1440" w:left="1440"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5EAD" w14:textId="77777777" w:rsidR="006F482F" w:rsidRDefault="006F482F" w:rsidP="00D959FA">
      <w:r>
        <w:separator/>
      </w:r>
    </w:p>
    <w:p w14:paraId="4F11D3F6" w14:textId="77777777" w:rsidR="006F482F" w:rsidRDefault="006F482F" w:rsidP="00D959FA"/>
  </w:endnote>
  <w:endnote w:type="continuationSeparator" w:id="0">
    <w:p w14:paraId="0730D325" w14:textId="77777777" w:rsidR="006F482F" w:rsidRDefault="006F482F" w:rsidP="00D959FA">
      <w:r>
        <w:continuationSeparator/>
      </w:r>
    </w:p>
    <w:p w14:paraId="7720F832" w14:textId="77777777" w:rsidR="006F482F" w:rsidRDefault="006F482F" w:rsidP="00D9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B68" w14:textId="019D0D16" w:rsidR="0059602A" w:rsidRPr="001D70AE" w:rsidRDefault="0059602A" w:rsidP="001D70AE">
    <w:pPr>
      <w:tabs>
        <w:tab w:val="center" w:pos="4513"/>
        <w:tab w:val="right" w:pos="9026"/>
      </w:tabs>
    </w:pPr>
    <w:r>
      <w:rPr>
        <w:rFonts w:cs="Calibri"/>
        <w:iCs/>
        <w:sz w:val="18"/>
        <w:szCs w:val="18"/>
      </w:rPr>
      <w:t>EAL/D</w:t>
    </w:r>
    <w:r w:rsidRPr="001D70AE">
      <w:rPr>
        <w:rFonts w:cs="Calibri"/>
        <w:iCs/>
        <w:sz w:val="18"/>
        <w:szCs w:val="18"/>
      </w:rPr>
      <w:t xml:space="preserve"> | </w:t>
    </w:r>
    <w:r>
      <w:rPr>
        <w:rFonts w:cs="Calibri"/>
        <w:iCs/>
        <w:sz w:val="18"/>
        <w:szCs w:val="18"/>
      </w:rPr>
      <w:t>Eligibility</w:t>
    </w:r>
    <w:r w:rsidRPr="001D70AE">
      <w:rPr>
        <w:rFonts w:cs="Calibri"/>
        <w:iCs/>
        <w:sz w:val="18"/>
        <w:szCs w:val="18"/>
      </w:rPr>
      <w:t xml:space="preserve"> guide</w:t>
    </w:r>
    <w:r>
      <w:rPr>
        <w:rFonts w:cs="Calibri"/>
        <w:iCs/>
        <w:sz w:val="18"/>
        <w:szCs w:val="18"/>
      </w:rPr>
      <w:t xml:space="preserve"> and allocation of extra time to complete the OLNA</w:t>
    </w:r>
    <w:r w:rsidRPr="001D70AE">
      <w:rPr>
        <w:rFonts w:cs="Calibri"/>
        <w:iCs/>
        <w:sz w:val="18"/>
        <w:szCs w:val="18"/>
      </w:rPr>
      <w:ptab w:relativeTo="margin" w:alignment="right" w:leader="none"/>
    </w:r>
    <w:r w:rsidRPr="001D70AE">
      <w:rPr>
        <w:rFonts w:cs="Calibri"/>
        <w:iCs/>
        <w:sz w:val="18"/>
        <w:szCs w:val="18"/>
      </w:rPr>
      <w:fldChar w:fldCharType="begin"/>
    </w:r>
    <w:r w:rsidRPr="001D70AE">
      <w:rPr>
        <w:rFonts w:cs="Calibri"/>
        <w:iCs/>
        <w:sz w:val="18"/>
        <w:szCs w:val="18"/>
      </w:rPr>
      <w:instrText xml:space="preserve"> PAGE   \* MERGEFORMAT </w:instrText>
    </w:r>
    <w:r w:rsidRPr="001D70AE">
      <w:rPr>
        <w:rFonts w:cs="Calibri"/>
        <w:iCs/>
        <w:sz w:val="18"/>
        <w:szCs w:val="18"/>
      </w:rPr>
      <w:fldChar w:fldCharType="separate"/>
    </w:r>
    <w:r w:rsidR="00545504">
      <w:rPr>
        <w:rFonts w:cs="Calibri"/>
        <w:iCs/>
        <w:noProof/>
        <w:sz w:val="18"/>
        <w:szCs w:val="18"/>
      </w:rPr>
      <w:t>12</w:t>
    </w:r>
    <w:r w:rsidRPr="001D70AE">
      <w:rPr>
        <w:rFonts w:cs="Calibri"/>
        <w:i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054D" w14:textId="2551CFEF" w:rsidR="0059602A" w:rsidRDefault="0059602A" w:rsidP="009A67B8">
    <w:pPr>
      <w:pStyle w:val="Footer"/>
      <w:spacing w:after="0"/>
      <w:rPr>
        <w:rFonts w:cs="Calibri"/>
        <w:iCs/>
        <w:sz w:val="18"/>
        <w:szCs w:val="18"/>
      </w:rPr>
    </w:pPr>
    <w:r>
      <w:rPr>
        <w:rFonts w:cs="Calibri"/>
        <w:iCs/>
        <w:sz w:val="18"/>
        <w:szCs w:val="18"/>
      </w:rPr>
      <w:t>2019/</w:t>
    </w:r>
    <w:r w:rsidRPr="009A67B8">
      <w:rPr>
        <w:rFonts w:cs="Calibri"/>
        <w:iCs/>
        <w:sz w:val="18"/>
        <w:szCs w:val="18"/>
      </w:rPr>
      <w:t>46923</w:t>
    </w:r>
    <w:r>
      <w:rPr>
        <w:rFonts w:cs="Calibri"/>
        <w:iCs/>
        <w:sz w:val="18"/>
        <w:szCs w:val="18"/>
      </w:rPr>
      <w:t>v6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ECA0" w14:textId="3138348B" w:rsidR="0059602A" w:rsidRPr="00D977B1" w:rsidRDefault="0059602A" w:rsidP="00D97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BF09" w14:textId="705EFABF" w:rsidR="0059602A" w:rsidRPr="00D977B1" w:rsidRDefault="0059602A" w:rsidP="00D977B1">
    <w:pPr>
      <w:pStyle w:val="Footer"/>
    </w:pPr>
    <w:r>
      <w:rPr>
        <w:rFonts w:cs="Calibri"/>
        <w:iCs/>
        <w:sz w:val="18"/>
        <w:szCs w:val="18"/>
      </w:rPr>
      <w:t>EAL/D | Eligibility guide and allocation of extra to complete the OLNA</w:t>
    </w:r>
    <w:r>
      <w:rPr>
        <w:rFonts w:cs="Calibri"/>
        <w:iCs/>
        <w:sz w:val="18"/>
        <w:szCs w:val="18"/>
      </w:rPr>
      <w:ptab w:relativeTo="margin" w:alignment="right" w:leader="none"/>
    </w:r>
    <w:r w:rsidRPr="001D70AE">
      <w:rPr>
        <w:rFonts w:cs="Calibri"/>
        <w:iCs/>
        <w:sz w:val="18"/>
        <w:szCs w:val="18"/>
      </w:rPr>
      <w:fldChar w:fldCharType="begin"/>
    </w:r>
    <w:r w:rsidRPr="001D70AE">
      <w:rPr>
        <w:rFonts w:cs="Calibri"/>
        <w:iCs/>
        <w:sz w:val="18"/>
        <w:szCs w:val="18"/>
      </w:rPr>
      <w:instrText xml:space="preserve"> PAGE   \* MERGEFORMAT </w:instrText>
    </w:r>
    <w:r w:rsidRPr="001D70AE">
      <w:rPr>
        <w:rFonts w:cs="Calibri"/>
        <w:iCs/>
        <w:sz w:val="18"/>
        <w:szCs w:val="18"/>
      </w:rPr>
      <w:fldChar w:fldCharType="separate"/>
    </w:r>
    <w:r w:rsidR="00545504">
      <w:rPr>
        <w:rFonts w:cs="Calibri"/>
        <w:iCs/>
        <w:noProof/>
        <w:sz w:val="18"/>
        <w:szCs w:val="18"/>
      </w:rPr>
      <w:t>1</w:t>
    </w:r>
    <w:r w:rsidRPr="001D70AE">
      <w:rPr>
        <w:rFonts w:cs="Calibr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60C4" w14:textId="77777777" w:rsidR="006F482F" w:rsidRDefault="006F482F" w:rsidP="00D959FA">
      <w:r>
        <w:separator/>
      </w:r>
    </w:p>
    <w:p w14:paraId="2000F18F" w14:textId="77777777" w:rsidR="006F482F" w:rsidRDefault="006F482F" w:rsidP="00D959FA"/>
  </w:footnote>
  <w:footnote w:type="continuationSeparator" w:id="0">
    <w:p w14:paraId="296F64A2" w14:textId="77777777" w:rsidR="006F482F" w:rsidRDefault="006F482F" w:rsidP="00D959FA">
      <w:r>
        <w:continuationSeparator/>
      </w:r>
    </w:p>
    <w:p w14:paraId="31747212" w14:textId="77777777" w:rsidR="006F482F" w:rsidRDefault="006F482F" w:rsidP="00D95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4ED0" w14:textId="33B29611" w:rsidR="0059602A" w:rsidRPr="003F770F" w:rsidRDefault="00411150" w:rsidP="00411150">
    <w:pPr>
      <w:tabs>
        <w:tab w:val="center" w:pos="4513"/>
        <w:tab w:val="right" w:pos="9026"/>
      </w:tabs>
      <w:spacing w:after="0" w:line="240" w:lineRule="auto"/>
      <w:ind w:left="-510"/>
      <w:jc w:val="center"/>
      <w:rPr>
        <w:rFonts w:eastAsia="Calibri"/>
      </w:rPr>
    </w:pPr>
    <w:r>
      <w:rPr>
        <w:rFonts w:eastAsia="Calibri"/>
        <w:noProof/>
        <w:lang w:eastAsia="en-AU"/>
      </w:rPr>
      <w:drawing>
        <wp:inline distT="0" distB="0" distL="0" distR="0" wp14:anchorId="6533D122" wp14:editId="7C9B10F9">
          <wp:extent cx="5731510" cy="57594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p w14:paraId="163259AE" w14:textId="36D35B69" w:rsidR="0059602A" w:rsidRPr="003F770F" w:rsidRDefault="0059602A" w:rsidP="008E799F">
    <w:pPr>
      <w:tabs>
        <w:tab w:val="center" w:pos="4229"/>
      </w:tabs>
      <w:spacing w:after="0" w:line="240" w:lineRule="auto"/>
      <w:ind w:left="-567"/>
      <w:rPr>
        <w:rFonts w:eastAsia="Calibri"/>
      </w:rPr>
    </w:pPr>
    <w:r w:rsidRPr="003F770F">
      <w:rPr>
        <w:rFonts w:eastAsia="Calibri"/>
        <w:noProof/>
        <w:lang w:eastAsia="en-AU"/>
      </w:rPr>
      <w:drawing>
        <wp:anchor distT="0" distB="0" distL="114300" distR="114300" simplePos="0" relativeHeight="251659264" behindDoc="1" locked="0" layoutInCell="1" allowOverlap="1" wp14:anchorId="6750343F" wp14:editId="5BF51442">
          <wp:simplePos x="0" y="0"/>
          <wp:positionH relativeFrom="page">
            <wp:posOffset>-4337685</wp:posOffset>
          </wp:positionH>
          <wp:positionV relativeFrom="page">
            <wp:posOffset>3006725</wp:posOffset>
          </wp:positionV>
          <wp:extent cx="13233400" cy="10406380"/>
          <wp:effectExtent l="0" t="0" r="6350" b="0"/>
          <wp:wrapNone/>
          <wp:docPr id="29" name="Picture 29" descr="Detail of School Curriculum and Standards Authority logo as a watermark" title="Logo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0" cy="10406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D843" w14:textId="77777777" w:rsidR="0059602A" w:rsidRPr="003F770F" w:rsidRDefault="0059602A" w:rsidP="003F770F">
    <w:pPr>
      <w:tabs>
        <w:tab w:val="center" w:pos="4513"/>
        <w:tab w:val="right" w:pos="9026"/>
      </w:tabs>
      <w:spacing w:after="0" w:line="240" w:lineRule="auto"/>
      <w:ind w:left="-510"/>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0441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0470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28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F26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E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2AA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AA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AC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76E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60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0C21"/>
    <w:multiLevelType w:val="hybridMultilevel"/>
    <w:tmpl w:val="BD805B96"/>
    <w:lvl w:ilvl="0" w:tplc="0B506D8E">
      <w:start w:val="1"/>
      <w:numFmt w:val="bullet"/>
      <w:pStyle w:val="List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D661DD"/>
    <w:multiLevelType w:val="hybridMultilevel"/>
    <w:tmpl w:val="6B38B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4748BA"/>
    <w:multiLevelType w:val="hybridMultilevel"/>
    <w:tmpl w:val="71CE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26C30"/>
    <w:multiLevelType w:val="hybridMultilevel"/>
    <w:tmpl w:val="2FA2C770"/>
    <w:lvl w:ilvl="0" w:tplc="9CCE0BDC">
      <w:start w:val="1"/>
      <w:numFmt w:val="bullet"/>
      <w:pStyle w:val="List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8B67D3"/>
    <w:multiLevelType w:val="hybridMultilevel"/>
    <w:tmpl w:val="9C90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D57B61"/>
    <w:multiLevelType w:val="hybridMultilevel"/>
    <w:tmpl w:val="2828E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941072"/>
    <w:multiLevelType w:val="hybridMultilevel"/>
    <w:tmpl w:val="1B8409D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F00238"/>
    <w:multiLevelType w:val="hybridMultilevel"/>
    <w:tmpl w:val="A496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CC66C3"/>
    <w:multiLevelType w:val="hybridMultilevel"/>
    <w:tmpl w:val="3FCE1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86F6D"/>
    <w:multiLevelType w:val="hybridMultilevel"/>
    <w:tmpl w:val="EB74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4602B"/>
    <w:multiLevelType w:val="hybridMultilevel"/>
    <w:tmpl w:val="4C4C86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071B0F"/>
    <w:multiLevelType w:val="hybridMultilevel"/>
    <w:tmpl w:val="AEFA24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34AA6"/>
    <w:multiLevelType w:val="hybridMultilevel"/>
    <w:tmpl w:val="F554613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2328BB"/>
    <w:multiLevelType w:val="hybridMultilevel"/>
    <w:tmpl w:val="0F22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5187436">
    <w:abstractNumId w:val="23"/>
  </w:num>
  <w:num w:numId="2" w16cid:durableId="1783987026">
    <w:abstractNumId w:val="18"/>
  </w:num>
  <w:num w:numId="3" w16cid:durableId="425228550">
    <w:abstractNumId w:val="16"/>
  </w:num>
  <w:num w:numId="4" w16cid:durableId="906959547">
    <w:abstractNumId w:val="14"/>
  </w:num>
  <w:num w:numId="5" w16cid:durableId="645596823">
    <w:abstractNumId w:val="21"/>
  </w:num>
  <w:num w:numId="6" w16cid:durableId="628242046">
    <w:abstractNumId w:val="15"/>
  </w:num>
  <w:num w:numId="7" w16cid:durableId="2104446447">
    <w:abstractNumId w:val="11"/>
  </w:num>
  <w:num w:numId="8" w16cid:durableId="1091244962">
    <w:abstractNumId w:val="10"/>
  </w:num>
  <w:num w:numId="9" w16cid:durableId="1806702284">
    <w:abstractNumId w:val="13"/>
  </w:num>
  <w:num w:numId="10" w16cid:durableId="1266033220">
    <w:abstractNumId w:val="20"/>
  </w:num>
  <w:num w:numId="11" w16cid:durableId="2130738519">
    <w:abstractNumId w:val="22"/>
  </w:num>
  <w:num w:numId="12" w16cid:durableId="1382361248">
    <w:abstractNumId w:val="12"/>
  </w:num>
  <w:num w:numId="13" w16cid:durableId="1212114797">
    <w:abstractNumId w:val="19"/>
  </w:num>
  <w:num w:numId="14" w16cid:durableId="283269441">
    <w:abstractNumId w:val="17"/>
  </w:num>
  <w:num w:numId="15" w16cid:durableId="1610698466">
    <w:abstractNumId w:val="9"/>
  </w:num>
  <w:num w:numId="16" w16cid:durableId="677343576">
    <w:abstractNumId w:val="7"/>
  </w:num>
  <w:num w:numId="17" w16cid:durableId="1751390747">
    <w:abstractNumId w:val="6"/>
  </w:num>
  <w:num w:numId="18" w16cid:durableId="1917668727">
    <w:abstractNumId w:val="5"/>
  </w:num>
  <w:num w:numId="19" w16cid:durableId="1416128562">
    <w:abstractNumId w:val="4"/>
  </w:num>
  <w:num w:numId="20" w16cid:durableId="537012294">
    <w:abstractNumId w:val="8"/>
  </w:num>
  <w:num w:numId="21" w16cid:durableId="1619071465">
    <w:abstractNumId w:val="3"/>
  </w:num>
  <w:num w:numId="22" w16cid:durableId="2141801261">
    <w:abstractNumId w:val="2"/>
  </w:num>
  <w:num w:numId="23" w16cid:durableId="1579947297">
    <w:abstractNumId w:val="1"/>
  </w:num>
  <w:num w:numId="24" w16cid:durableId="198928452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Merrey">
    <w15:presenceInfo w15:providerId="AD" w15:userId="S-1-5-21-2064384965-1215889828-285021542-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30"/>
    <w:rsid w:val="00005996"/>
    <w:rsid w:val="00007809"/>
    <w:rsid w:val="000139C1"/>
    <w:rsid w:val="0001604B"/>
    <w:rsid w:val="0003005D"/>
    <w:rsid w:val="00031EFF"/>
    <w:rsid w:val="0003227D"/>
    <w:rsid w:val="000327C7"/>
    <w:rsid w:val="00033AC8"/>
    <w:rsid w:val="00034064"/>
    <w:rsid w:val="00034765"/>
    <w:rsid w:val="000351AA"/>
    <w:rsid w:val="0004580D"/>
    <w:rsid w:val="00052768"/>
    <w:rsid w:val="00054FD9"/>
    <w:rsid w:val="0005505B"/>
    <w:rsid w:val="00063914"/>
    <w:rsid w:val="000760F6"/>
    <w:rsid w:val="00077AF5"/>
    <w:rsid w:val="00083AD0"/>
    <w:rsid w:val="00084875"/>
    <w:rsid w:val="000853BF"/>
    <w:rsid w:val="000900C4"/>
    <w:rsid w:val="00092555"/>
    <w:rsid w:val="0009266D"/>
    <w:rsid w:val="00097D85"/>
    <w:rsid w:val="000A079F"/>
    <w:rsid w:val="000A4E8C"/>
    <w:rsid w:val="000A7276"/>
    <w:rsid w:val="000A7729"/>
    <w:rsid w:val="000B19FE"/>
    <w:rsid w:val="000B3229"/>
    <w:rsid w:val="000B7838"/>
    <w:rsid w:val="000C15A3"/>
    <w:rsid w:val="000C5C89"/>
    <w:rsid w:val="000D572B"/>
    <w:rsid w:val="000D6C52"/>
    <w:rsid w:val="000F072C"/>
    <w:rsid w:val="000F0AF2"/>
    <w:rsid w:val="000F1BC6"/>
    <w:rsid w:val="000F5091"/>
    <w:rsid w:val="001037FA"/>
    <w:rsid w:val="001071E5"/>
    <w:rsid w:val="0012124C"/>
    <w:rsid w:val="00126ED7"/>
    <w:rsid w:val="00134279"/>
    <w:rsid w:val="00134E71"/>
    <w:rsid w:val="001366A0"/>
    <w:rsid w:val="00151980"/>
    <w:rsid w:val="001568A4"/>
    <w:rsid w:val="00157DCB"/>
    <w:rsid w:val="00165481"/>
    <w:rsid w:val="001660A3"/>
    <w:rsid w:val="00183FF3"/>
    <w:rsid w:val="00190C95"/>
    <w:rsid w:val="00191C00"/>
    <w:rsid w:val="001A4F72"/>
    <w:rsid w:val="001A79C9"/>
    <w:rsid w:val="001B01C3"/>
    <w:rsid w:val="001B44F1"/>
    <w:rsid w:val="001B7EB9"/>
    <w:rsid w:val="001C0109"/>
    <w:rsid w:val="001C54AC"/>
    <w:rsid w:val="001C7757"/>
    <w:rsid w:val="001D15D7"/>
    <w:rsid w:val="001D4733"/>
    <w:rsid w:val="001D70AE"/>
    <w:rsid w:val="001E0000"/>
    <w:rsid w:val="001E6C1D"/>
    <w:rsid w:val="001F29D2"/>
    <w:rsid w:val="001F75AC"/>
    <w:rsid w:val="00200D48"/>
    <w:rsid w:val="00200F5C"/>
    <w:rsid w:val="00201085"/>
    <w:rsid w:val="002013B8"/>
    <w:rsid w:val="002013E8"/>
    <w:rsid w:val="0020205F"/>
    <w:rsid w:val="00203613"/>
    <w:rsid w:val="00205F56"/>
    <w:rsid w:val="00211CE0"/>
    <w:rsid w:val="0021239F"/>
    <w:rsid w:val="0021391B"/>
    <w:rsid w:val="00216AAA"/>
    <w:rsid w:val="00220DDC"/>
    <w:rsid w:val="002214F8"/>
    <w:rsid w:val="00222F71"/>
    <w:rsid w:val="0022622D"/>
    <w:rsid w:val="00232779"/>
    <w:rsid w:val="00233246"/>
    <w:rsid w:val="00234CCA"/>
    <w:rsid w:val="00251C5C"/>
    <w:rsid w:val="002521C7"/>
    <w:rsid w:val="00254BCF"/>
    <w:rsid w:val="00262159"/>
    <w:rsid w:val="00271C06"/>
    <w:rsid w:val="002837EC"/>
    <w:rsid w:val="00286971"/>
    <w:rsid w:val="00296BC2"/>
    <w:rsid w:val="00297ACB"/>
    <w:rsid w:val="002B0CD1"/>
    <w:rsid w:val="002B7C64"/>
    <w:rsid w:val="002B7FBB"/>
    <w:rsid w:val="002C7F40"/>
    <w:rsid w:val="002D5CAF"/>
    <w:rsid w:val="002D6E79"/>
    <w:rsid w:val="002E1357"/>
    <w:rsid w:val="002F00B8"/>
    <w:rsid w:val="002F16C8"/>
    <w:rsid w:val="002F1D1C"/>
    <w:rsid w:val="002F562E"/>
    <w:rsid w:val="00301EF5"/>
    <w:rsid w:val="0031017A"/>
    <w:rsid w:val="00310237"/>
    <w:rsid w:val="00315AC2"/>
    <w:rsid w:val="00315F4B"/>
    <w:rsid w:val="003207DE"/>
    <w:rsid w:val="00320A3A"/>
    <w:rsid w:val="00333DD8"/>
    <w:rsid w:val="0034062C"/>
    <w:rsid w:val="00340811"/>
    <w:rsid w:val="00362591"/>
    <w:rsid w:val="003632B2"/>
    <w:rsid w:val="0036721F"/>
    <w:rsid w:val="003757E6"/>
    <w:rsid w:val="00375A7F"/>
    <w:rsid w:val="00377859"/>
    <w:rsid w:val="00383B36"/>
    <w:rsid w:val="0038598C"/>
    <w:rsid w:val="00387A30"/>
    <w:rsid w:val="003931F6"/>
    <w:rsid w:val="003945FF"/>
    <w:rsid w:val="003A0FCC"/>
    <w:rsid w:val="003A108A"/>
    <w:rsid w:val="003A3861"/>
    <w:rsid w:val="003A38FD"/>
    <w:rsid w:val="003A4744"/>
    <w:rsid w:val="003A52D9"/>
    <w:rsid w:val="003B2323"/>
    <w:rsid w:val="003B605A"/>
    <w:rsid w:val="003D4161"/>
    <w:rsid w:val="003E20CB"/>
    <w:rsid w:val="003E3BCB"/>
    <w:rsid w:val="003E4386"/>
    <w:rsid w:val="003F1084"/>
    <w:rsid w:val="003F6A24"/>
    <w:rsid w:val="003F71FF"/>
    <w:rsid w:val="003F770F"/>
    <w:rsid w:val="004008D3"/>
    <w:rsid w:val="00411150"/>
    <w:rsid w:val="0041214F"/>
    <w:rsid w:val="0041492A"/>
    <w:rsid w:val="00415F42"/>
    <w:rsid w:val="00420F27"/>
    <w:rsid w:val="00423491"/>
    <w:rsid w:val="00425F1C"/>
    <w:rsid w:val="00426A07"/>
    <w:rsid w:val="00434944"/>
    <w:rsid w:val="0043780E"/>
    <w:rsid w:val="004474C6"/>
    <w:rsid w:val="00451FF7"/>
    <w:rsid w:val="0045410C"/>
    <w:rsid w:val="00456448"/>
    <w:rsid w:val="004632BF"/>
    <w:rsid w:val="00470D2C"/>
    <w:rsid w:val="0047265D"/>
    <w:rsid w:val="00482AA4"/>
    <w:rsid w:val="00485F67"/>
    <w:rsid w:val="0048660C"/>
    <w:rsid w:val="00487EFE"/>
    <w:rsid w:val="00492628"/>
    <w:rsid w:val="00492D45"/>
    <w:rsid w:val="0049584B"/>
    <w:rsid w:val="004A0B63"/>
    <w:rsid w:val="004A0CC9"/>
    <w:rsid w:val="004A2C6D"/>
    <w:rsid w:val="004A3E05"/>
    <w:rsid w:val="004B64D0"/>
    <w:rsid w:val="004C0BDA"/>
    <w:rsid w:val="004C463E"/>
    <w:rsid w:val="004C6E21"/>
    <w:rsid w:val="004E5B68"/>
    <w:rsid w:val="004E7EF5"/>
    <w:rsid w:val="004F15CE"/>
    <w:rsid w:val="004F57C3"/>
    <w:rsid w:val="004F5A6A"/>
    <w:rsid w:val="004F5BE7"/>
    <w:rsid w:val="00503396"/>
    <w:rsid w:val="005101F0"/>
    <w:rsid w:val="00521E4B"/>
    <w:rsid w:val="00545504"/>
    <w:rsid w:val="00553632"/>
    <w:rsid w:val="005560B2"/>
    <w:rsid w:val="0055620C"/>
    <w:rsid w:val="0056103B"/>
    <w:rsid w:val="0056605B"/>
    <w:rsid w:val="00572F15"/>
    <w:rsid w:val="005812DD"/>
    <w:rsid w:val="00585878"/>
    <w:rsid w:val="0058742D"/>
    <w:rsid w:val="005952D4"/>
    <w:rsid w:val="00595B2A"/>
    <w:rsid w:val="00595C8D"/>
    <w:rsid w:val="0059602A"/>
    <w:rsid w:val="00597F20"/>
    <w:rsid w:val="005A08C3"/>
    <w:rsid w:val="005A66A6"/>
    <w:rsid w:val="005B2349"/>
    <w:rsid w:val="005D023E"/>
    <w:rsid w:val="005D7E6C"/>
    <w:rsid w:val="005E011E"/>
    <w:rsid w:val="005E34B1"/>
    <w:rsid w:val="005E656A"/>
    <w:rsid w:val="005E6BC7"/>
    <w:rsid w:val="005F233D"/>
    <w:rsid w:val="005F31A0"/>
    <w:rsid w:val="005F58F0"/>
    <w:rsid w:val="0060009F"/>
    <w:rsid w:val="0060010E"/>
    <w:rsid w:val="00601CF5"/>
    <w:rsid w:val="006148BD"/>
    <w:rsid w:val="006150F3"/>
    <w:rsid w:val="00617692"/>
    <w:rsid w:val="006176E1"/>
    <w:rsid w:val="00625CD9"/>
    <w:rsid w:val="006337CC"/>
    <w:rsid w:val="006355F0"/>
    <w:rsid w:val="00647D7B"/>
    <w:rsid w:val="00650C2A"/>
    <w:rsid w:val="00656EC0"/>
    <w:rsid w:val="00661A49"/>
    <w:rsid w:val="00665DF1"/>
    <w:rsid w:val="00671D0C"/>
    <w:rsid w:val="00671DDE"/>
    <w:rsid w:val="006758BF"/>
    <w:rsid w:val="00681B67"/>
    <w:rsid w:val="00686B36"/>
    <w:rsid w:val="00695C07"/>
    <w:rsid w:val="006A053F"/>
    <w:rsid w:val="006A2FD6"/>
    <w:rsid w:val="006A548F"/>
    <w:rsid w:val="006A5653"/>
    <w:rsid w:val="006B4BE1"/>
    <w:rsid w:val="006B4F5B"/>
    <w:rsid w:val="006C2CC2"/>
    <w:rsid w:val="006C5139"/>
    <w:rsid w:val="006D5469"/>
    <w:rsid w:val="006E11BD"/>
    <w:rsid w:val="006E1E00"/>
    <w:rsid w:val="006F1118"/>
    <w:rsid w:val="006F28A8"/>
    <w:rsid w:val="006F3567"/>
    <w:rsid w:val="006F3CE1"/>
    <w:rsid w:val="006F482F"/>
    <w:rsid w:val="006F5B06"/>
    <w:rsid w:val="006F5F7F"/>
    <w:rsid w:val="00700FD0"/>
    <w:rsid w:val="00702406"/>
    <w:rsid w:val="00702DF7"/>
    <w:rsid w:val="00705D69"/>
    <w:rsid w:val="007068F5"/>
    <w:rsid w:val="0071025B"/>
    <w:rsid w:val="00711EC0"/>
    <w:rsid w:val="00712AF1"/>
    <w:rsid w:val="00720CBB"/>
    <w:rsid w:val="0072150B"/>
    <w:rsid w:val="007245E0"/>
    <w:rsid w:val="00725379"/>
    <w:rsid w:val="00731546"/>
    <w:rsid w:val="00745CFC"/>
    <w:rsid w:val="0074672A"/>
    <w:rsid w:val="00751AEF"/>
    <w:rsid w:val="0075284C"/>
    <w:rsid w:val="00755762"/>
    <w:rsid w:val="00765249"/>
    <w:rsid w:val="0076532A"/>
    <w:rsid w:val="0077105F"/>
    <w:rsid w:val="00775838"/>
    <w:rsid w:val="0077596D"/>
    <w:rsid w:val="00777A64"/>
    <w:rsid w:val="00784132"/>
    <w:rsid w:val="007844B6"/>
    <w:rsid w:val="0079029E"/>
    <w:rsid w:val="007902F9"/>
    <w:rsid w:val="00790A2F"/>
    <w:rsid w:val="007917BE"/>
    <w:rsid w:val="00791CEB"/>
    <w:rsid w:val="00797B3B"/>
    <w:rsid w:val="007A08BA"/>
    <w:rsid w:val="007A45FC"/>
    <w:rsid w:val="007A708F"/>
    <w:rsid w:val="007B4660"/>
    <w:rsid w:val="007C02D2"/>
    <w:rsid w:val="007D5B91"/>
    <w:rsid w:val="007E033A"/>
    <w:rsid w:val="007E16AF"/>
    <w:rsid w:val="007E5F9D"/>
    <w:rsid w:val="008053A0"/>
    <w:rsid w:val="00806F00"/>
    <w:rsid w:val="008121B0"/>
    <w:rsid w:val="00815D1F"/>
    <w:rsid w:val="00816DD5"/>
    <w:rsid w:val="00821AB3"/>
    <w:rsid w:val="00826961"/>
    <w:rsid w:val="00826D71"/>
    <w:rsid w:val="00832074"/>
    <w:rsid w:val="00837688"/>
    <w:rsid w:val="00843C75"/>
    <w:rsid w:val="0084742E"/>
    <w:rsid w:val="00847CB2"/>
    <w:rsid w:val="00850619"/>
    <w:rsid w:val="00853DD4"/>
    <w:rsid w:val="00855293"/>
    <w:rsid w:val="00855D17"/>
    <w:rsid w:val="00860FA9"/>
    <w:rsid w:val="008610BC"/>
    <w:rsid w:val="00861385"/>
    <w:rsid w:val="008642AC"/>
    <w:rsid w:val="008658EC"/>
    <w:rsid w:val="0086738A"/>
    <w:rsid w:val="008705F4"/>
    <w:rsid w:val="008743A6"/>
    <w:rsid w:val="008769F7"/>
    <w:rsid w:val="008829C5"/>
    <w:rsid w:val="00887526"/>
    <w:rsid w:val="0089248A"/>
    <w:rsid w:val="008A23CA"/>
    <w:rsid w:val="008A6CC2"/>
    <w:rsid w:val="008B1494"/>
    <w:rsid w:val="008B3078"/>
    <w:rsid w:val="008C0956"/>
    <w:rsid w:val="008C33FD"/>
    <w:rsid w:val="008D3060"/>
    <w:rsid w:val="008D79C4"/>
    <w:rsid w:val="008E0015"/>
    <w:rsid w:val="008E1590"/>
    <w:rsid w:val="008E43D2"/>
    <w:rsid w:val="008E6DE6"/>
    <w:rsid w:val="008E6EE6"/>
    <w:rsid w:val="008E799F"/>
    <w:rsid w:val="008F46D7"/>
    <w:rsid w:val="008F7107"/>
    <w:rsid w:val="00902C69"/>
    <w:rsid w:val="00906A38"/>
    <w:rsid w:val="00923A00"/>
    <w:rsid w:val="009247BC"/>
    <w:rsid w:val="00924F88"/>
    <w:rsid w:val="009267CB"/>
    <w:rsid w:val="009279AF"/>
    <w:rsid w:val="0093081C"/>
    <w:rsid w:val="00930901"/>
    <w:rsid w:val="009317D9"/>
    <w:rsid w:val="009337B8"/>
    <w:rsid w:val="00933D43"/>
    <w:rsid w:val="009343C0"/>
    <w:rsid w:val="00942ABA"/>
    <w:rsid w:val="00944B78"/>
    <w:rsid w:val="00945DDC"/>
    <w:rsid w:val="00950F60"/>
    <w:rsid w:val="009603B4"/>
    <w:rsid w:val="00985750"/>
    <w:rsid w:val="009910C0"/>
    <w:rsid w:val="009A09FB"/>
    <w:rsid w:val="009A3D74"/>
    <w:rsid w:val="009A67B8"/>
    <w:rsid w:val="009B1B6A"/>
    <w:rsid w:val="009B296A"/>
    <w:rsid w:val="009C4DD6"/>
    <w:rsid w:val="009D2517"/>
    <w:rsid w:val="009F1CE2"/>
    <w:rsid w:val="009F227B"/>
    <w:rsid w:val="009F4E58"/>
    <w:rsid w:val="009F7EFB"/>
    <w:rsid w:val="00A001AE"/>
    <w:rsid w:val="00A0102D"/>
    <w:rsid w:val="00A01E29"/>
    <w:rsid w:val="00A1593F"/>
    <w:rsid w:val="00A30E22"/>
    <w:rsid w:val="00A313ED"/>
    <w:rsid w:val="00A31BD0"/>
    <w:rsid w:val="00A36BFD"/>
    <w:rsid w:val="00A4054A"/>
    <w:rsid w:val="00A54F5F"/>
    <w:rsid w:val="00A63409"/>
    <w:rsid w:val="00A637DB"/>
    <w:rsid w:val="00A76A5F"/>
    <w:rsid w:val="00A820C3"/>
    <w:rsid w:val="00A82430"/>
    <w:rsid w:val="00A861F5"/>
    <w:rsid w:val="00A9186C"/>
    <w:rsid w:val="00A926FB"/>
    <w:rsid w:val="00A93E03"/>
    <w:rsid w:val="00A94049"/>
    <w:rsid w:val="00AA20D8"/>
    <w:rsid w:val="00AA3F60"/>
    <w:rsid w:val="00AB7B45"/>
    <w:rsid w:val="00AC097B"/>
    <w:rsid w:val="00AC5E10"/>
    <w:rsid w:val="00AD5759"/>
    <w:rsid w:val="00AE67F3"/>
    <w:rsid w:val="00AE7554"/>
    <w:rsid w:val="00B04843"/>
    <w:rsid w:val="00B0665C"/>
    <w:rsid w:val="00B113E7"/>
    <w:rsid w:val="00B21408"/>
    <w:rsid w:val="00B22FAB"/>
    <w:rsid w:val="00B30553"/>
    <w:rsid w:val="00B331EA"/>
    <w:rsid w:val="00B41555"/>
    <w:rsid w:val="00B43354"/>
    <w:rsid w:val="00B46820"/>
    <w:rsid w:val="00B474C7"/>
    <w:rsid w:val="00B504EE"/>
    <w:rsid w:val="00B51421"/>
    <w:rsid w:val="00B55E43"/>
    <w:rsid w:val="00B608D6"/>
    <w:rsid w:val="00B6245D"/>
    <w:rsid w:val="00B6572B"/>
    <w:rsid w:val="00B66216"/>
    <w:rsid w:val="00B70854"/>
    <w:rsid w:val="00B71E1D"/>
    <w:rsid w:val="00B77A0A"/>
    <w:rsid w:val="00B84EE1"/>
    <w:rsid w:val="00B90986"/>
    <w:rsid w:val="00B91BCA"/>
    <w:rsid w:val="00B93FC4"/>
    <w:rsid w:val="00B9658D"/>
    <w:rsid w:val="00BA10E3"/>
    <w:rsid w:val="00BB339A"/>
    <w:rsid w:val="00BB363C"/>
    <w:rsid w:val="00BB5A4D"/>
    <w:rsid w:val="00BB76ED"/>
    <w:rsid w:val="00BC571E"/>
    <w:rsid w:val="00BC6A23"/>
    <w:rsid w:val="00BD3B06"/>
    <w:rsid w:val="00BD70C8"/>
    <w:rsid w:val="00BF0F69"/>
    <w:rsid w:val="00BF78AF"/>
    <w:rsid w:val="00C02FA1"/>
    <w:rsid w:val="00C03877"/>
    <w:rsid w:val="00C11D4F"/>
    <w:rsid w:val="00C214EA"/>
    <w:rsid w:val="00C270A1"/>
    <w:rsid w:val="00C2740B"/>
    <w:rsid w:val="00C30D21"/>
    <w:rsid w:val="00C33A87"/>
    <w:rsid w:val="00C36CB5"/>
    <w:rsid w:val="00C47DC1"/>
    <w:rsid w:val="00C54AF6"/>
    <w:rsid w:val="00C60250"/>
    <w:rsid w:val="00C616D7"/>
    <w:rsid w:val="00C63C7D"/>
    <w:rsid w:val="00C704A2"/>
    <w:rsid w:val="00C83898"/>
    <w:rsid w:val="00C86775"/>
    <w:rsid w:val="00C907B9"/>
    <w:rsid w:val="00C9204C"/>
    <w:rsid w:val="00CA3621"/>
    <w:rsid w:val="00CA6291"/>
    <w:rsid w:val="00CA6707"/>
    <w:rsid w:val="00CA6ED3"/>
    <w:rsid w:val="00CB3EA2"/>
    <w:rsid w:val="00CC08EB"/>
    <w:rsid w:val="00CC2781"/>
    <w:rsid w:val="00CD6581"/>
    <w:rsid w:val="00CE1879"/>
    <w:rsid w:val="00CE4ED0"/>
    <w:rsid w:val="00CF2389"/>
    <w:rsid w:val="00CF6520"/>
    <w:rsid w:val="00D0224B"/>
    <w:rsid w:val="00D12A75"/>
    <w:rsid w:val="00D14138"/>
    <w:rsid w:val="00D1573D"/>
    <w:rsid w:val="00D20704"/>
    <w:rsid w:val="00D23B95"/>
    <w:rsid w:val="00D51790"/>
    <w:rsid w:val="00D53A3C"/>
    <w:rsid w:val="00D57B87"/>
    <w:rsid w:val="00D702F0"/>
    <w:rsid w:val="00D77E65"/>
    <w:rsid w:val="00D80F79"/>
    <w:rsid w:val="00D8791A"/>
    <w:rsid w:val="00D90617"/>
    <w:rsid w:val="00D91BA5"/>
    <w:rsid w:val="00D91D10"/>
    <w:rsid w:val="00D95400"/>
    <w:rsid w:val="00D959FA"/>
    <w:rsid w:val="00D97232"/>
    <w:rsid w:val="00D977B1"/>
    <w:rsid w:val="00DA5423"/>
    <w:rsid w:val="00DA5AFD"/>
    <w:rsid w:val="00DA6C08"/>
    <w:rsid w:val="00DB51C5"/>
    <w:rsid w:val="00DB7979"/>
    <w:rsid w:val="00DC2602"/>
    <w:rsid w:val="00DD4E96"/>
    <w:rsid w:val="00DE4C08"/>
    <w:rsid w:val="00DE6AB8"/>
    <w:rsid w:val="00DE7645"/>
    <w:rsid w:val="00DF4134"/>
    <w:rsid w:val="00DF524C"/>
    <w:rsid w:val="00DF5367"/>
    <w:rsid w:val="00E01C11"/>
    <w:rsid w:val="00E12BF7"/>
    <w:rsid w:val="00E15E6D"/>
    <w:rsid w:val="00E17F4F"/>
    <w:rsid w:val="00E17FB2"/>
    <w:rsid w:val="00E4130E"/>
    <w:rsid w:val="00E4282B"/>
    <w:rsid w:val="00E443EA"/>
    <w:rsid w:val="00E47BA9"/>
    <w:rsid w:val="00E53FDE"/>
    <w:rsid w:val="00E60831"/>
    <w:rsid w:val="00E6083C"/>
    <w:rsid w:val="00E66643"/>
    <w:rsid w:val="00E73350"/>
    <w:rsid w:val="00E8082D"/>
    <w:rsid w:val="00E8340B"/>
    <w:rsid w:val="00E87746"/>
    <w:rsid w:val="00E92B09"/>
    <w:rsid w:val="00EA7E2D"/>
    <w:rsid w:val="00EB1C73"/>
    <w:rsid w:val="00EB626B"/>
    <w:rsid w:val="00EC5B4C"/>
    <w:rsid w:val="00ED2096"/>
    <w:rsid w:val="00ED7CDD"/>
    <w:rsid w:val="00EE37CD"/>
    <w:rsid w:val="00EE4302"/>
    <w:rsid w:val="00EE76DB"/>
    <w:rsid w:val="00EF4310"/>
    <w:rsid w:val="00F00622"/>
    <w:rsid w:val="00F02A6E"/>
    <w:rsid w:val="00F06896"/>
    <w:rsid w:val="00F20BDA"/>
    <w:rsid w:val="00F26B3B"/>
    <w:rsid w:val="00F30CCD"/>
    <w:rsid w:val="00F37377"/>
    <w:rsid w:val="00F40015"/>
    <w:rsid w:val="00F40E14"/>
    <w:rsid w:val="00F41DBC"/>
    <w:rsid w:val="00F5059F"/>
    <w:rsid w:val="00F53109"/>
    <w:rsid w:val="00F64CDE"/>
    <w:rsid w:val="00F714D8"/>
    <w:rsid w:val="00F81955"/>
    <w:rsid w:val="00F84C63"/>
    <w:rsid w:val="00F90971"/>
    <w:rsid w:val="00F917BB"/>
    <w:rsid w:val="00F97ADA"/>
    <w:rsid w:val="00FA3C2A"/>
    <w:rsid w:val="00FA3F61"/>
    <w:rsid w:val="00FA705D"/>
    <w:rsid w:val="00FB44A7"/>
    <w:rsid w:val="00FB4953"/>
    <w:rsid w:val="00FB512D"/>
    <w:rsid w:val="00FB5D50"/>
    <w:rsid w:val="00FC212D"/>
    <w:rsid w:val="00FD04CB"/>
    <w:rsid w:val="00FD3B8E"/>
    <w:rsid w:val="00FD5F05"/>
    <w:rsid w:val="00FE4517"/>
    <w:rsid w:val="00FE4FB3"/>
    <w:rsid w:val="00FE6EC4"/>
    <w:rsid w:val="00FE7212"/>
    <w:rsid w:val="00FF0936"/>
    <w:rsid w:val="00FF2E51"/>
    <w:rsid w:val="00FF5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E5090"/>
  <w15:chartTrackingRefBased/>
  <w15:docId w15:val="{E577454F-D481-4E47-9ED5-C0E82423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AE"/>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5A66A6"/>
    <w:pPr>
      <w:keepNext/>
      <w:outlineLvl w:val="0"/>
    </w:pPr>
    <w:rPr>
      <w:rFonts w:eastAsiaTheme="majorEastAsia" w:cs="Calibri"/>
      <w:b/>
      <w:bCs/>
      <w:color w:val="7030A0"/>
      <w:kern w:val="32"/>
      <w:sz w:val="36"/>
      <w:szCs w:val="32"/>
    </w:rPr>
  </w:style>
  <w:style w:type="paragraph" w:styleId="Heading2">
    <w:name w:val="heading 2"/>
    <w:basedOn w:val="Heading1"/>
    <w:next w:val="Normal"/>
    <w:link w:val="Heading2Char"/>
    <w:qFormat/>
    <w:rsid w:val="007917BE"/>
    <w:pPr>
      <w:outlineLvl w:val="1"/>
    </w:pPr>
    <w:rPr>
      <w:color w:val="9C70B7"/>
      <w:sz w:val="28"/>
    </w:rPr>
  </w:style>
  <w:style w:type="paragraph" w:styleId="Heading3">
    <w:name w:val="heading 3"/>
    <w:basedOn w:val="Normal"/>
    <w:next w:val="Normal"/>
    <w:link w:val="Heading3Char"/>
    <w:uiPriority w:val="9"/>
    <w:unhideWhenUsed/>
    <w:qFormat/>
    <w:rsid w:val="00077AF5"/>
    <w:pPr>
      <w:spacing w:after="0"/>
      <w:outlineLvl w:val="2"/>
    </w:pPr>
    <w:rPr>
      <w:b/>
    </w:rPr>
  </w:style>
  <w:style w:type="paragraph" w:styleId="Heading4">
    <w:name w:val="heading 4"/>
    <w:basedOn w:val="Normal"/>
    <w:next w:val="Normal"/>
    <w:link w:val="Heading4Char"/>
    <w:uiPriority w:val="9"/>
    <w:unhideWhenUsed/>
    <w:qFormat/>
    <w:rsid w:val="009A3D74"/>
    <w:pPr>
      <w:spacing w:before="200" w:after="0"/>
      <w:outlineLvl w:val="3"/>
    </w:pPr>
    <w:rPr>
      <w:b/>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917BE"/>
    <w:rPr>
      <w:rFonts w:eastAsiaTheme="majorEastAsia" w:cs="Calibri"/>
      <w:b/>
      <w:bCs/>
      <w:color w:val="9C70B7"/>
      <w:kern w:val="32"/>
      <w:sz w:val="28"/>
      <w:szCs w:val="32"/>
      <w:lang w:eastAsia="en-US"/>
    </w:rPr>
  </w:style>
  <w:style w:type="table" w:styleId="TableGrid">
    <w:name w:val="Table Grid"/>
    <w:basedOn w:val="TableNormal"/>
    <w:rsid w:val="00A8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2430"/>
    <w:pPr>
      <w:tabs>
        <w:tab w:val="center" w:pos="4153"/>
        <w:tab w:val="right" w:pos="8306"/>
      </w:tabs>
    </w:pPr>
  </w:style>
  <w:style w:type="character" w:customStyle="1" w:styleId="HeaderChar">
    <w:name w:val="Header Char"/>
    <w:link w:val="Header"/>
    <w:uiPriority w:val="99"/>
    <w:rsid w:val="00A82430"/>
    <w:rPr>
      <w:rFonts w:ascii="Times New Roman" w:eastAsia="Times New Roman" w:hAnsi="Times New Roman" w:cs="Times New Roman"/>
      <w:sz w:val="24"/>
      <w:szCs w:val="24"/>
    </w:rPr>
  </w:style>
  <w:style w:type="character" w:styleId="Hyperlink">
    <w:name w:val="Hyperlink"/>
    <w:uiPriority w:val="99"/>
    <w:rsid w:val="000853BF"/>
    <w:rPr>
      <w:rFonts w:ascii="Calibri" w:hAnsi="Calibri"/>
      <w:color w:val="580F8B"/>
      <w:sz w:val="22"/>
      <w:u w:val="single" w:color="580F8B"/>
    </w:rPr>
  </w:style>
  <w:style w:type="paragraph" w:styleId="Title">
    <w:name w:val="Title"/>
    <w:next w:val="Normal"/>
    <w:link w:val="TitleChar"/>
    <w:qFormat/>
    <w:rsid w:val="008A23CA"/>
    <w:pPr>
      <w:tabs>
        <w:tab w:val="left" w:pos="900"/>
      </w:tabs>
      <w:spacing w:after="200" w:line="276" w:lineRule="auto"/>
      <w:ind w:right="-144"/>
      <w:contextualSpacing/>
    </w:pPr>
    <w:rPr>
      <w:rFonts w:eastAsia="Times New Roman" w:cs="Arial"/>
      <w:b/>
      <w:bCs/>
      <w:iCs/>
      <w:kern w:val="28"/>
      <w:sz w:val="28"/>
      <w:szCs w:val="30"/>
      <w:lang w:eastAsia="en-US"/>
    </w:rPr>
  </w:style>
  <w:style w:type="character" w:customStyle="1" w:styleId="TitleChar">
    <w:name w:val="Title Char"/>
    <w:link w:val="Title"/>
    <w:rsid w:val="008A23CA"/>
    <w:rPr>
      <w:rFonts w:eastAsia="Times New Roman" w:cs="Arial"/>
      <w:b/>
      <w:bCs/>
      <w:iCs/>
      <w:kern w:val="28"/>
      <w:sz w:val="28"/>
      <w:szCs w:val="30"/>
      <w:lang w:eastAsia="en-US"/>
    </w:rPr>
  </w:style>
  <w:style w:type="paragraph" w:customStyle="1" w:styleId="FooterEvenPrelim">
    <w:name w:val="Footer Even Prelim"/>
    <w:basedOn w:val="Normal"/>
    <w:rsid w:val="00A82430"/>
    <w:pPr>
      <w:pBdr>
        <w:top w:val="single" w:sz="4" w:space="1" w:color="82A682"/>
      </w:pBdr>
      <w:spacing w:after="180" w:line="264" w:lineRule="auto"/>
    </w:pPr>
    <w:rPr>
      <w:rFonts w:eastAsia="Calibri" w:cs="Arial"/>
      <w:color w:val="46328C"/>
      <w:sz w:val="20"/>
      <w:szCs w:val="20"/>
      <w:lang w:val="en-US" w:eastAsia="ja-JP"/>
    </w:rPr>
  </w:style>
  <w:style w:type="paragraph" w:styleId="ListParagraph">
    <w:name w:val="List Paragraph"/>
    <w:basedOn w:val="Normal"/>
    <w:uiPriority w:val="34"/>
    <w:qFormat/>
    <w:rsid w:val="00A82430"/>
    <w:pPr>
      <w:ind w:left="720"/>
      <w:contextualSpacing/>
    </w:pPr>
  </w:style>
  <w:style w:type="paragraph" w:styleId="BalloonText">
    <w:name w:val="Balloon Text"/>
    <w:basedOn w:val="Normal"/>
    <w:link w:val="BalloonTextChar"/>
    <w:uiPriority w:val="99"/>
    <w:semiHidden/>
    <w:unhideWhenUsed/>
    <w:rsid w:val="00A82430"/>
    <w:rPr>
      <w:rFonts w:ascii="Tahoma" w:hAnsi="Tahoma" w:cs="Tahoma"/>
      <w:sz w:val="16"/>
      <w:szCs w:val="16"/>
    </w:rPr>
  </w:style>
  <w:style w:type="character" w:customStyle="1" w:styleId="BalloonTextChar">
    <w:name w:val="Balloon Text Char"/>
    <w:link w:val="BalloonText"/>
    <w:uiPriority w:val="99"/>
    <w:semiHidden/>
    <w:rsid w:val="00A82430"/>
    <w:rPr>
      <w:rFonts w:ascii="Tahoma" w:eastAsia="Times New Roman" w:hAnsi="Tahoma" w:cs="Tahoma"/>
      <w:sz w:val="16"/>
      <w:szCs w:val="16"/>
    </w:rPr>
  </w:style>
  <w:style w:type="paragraph" w:styleId="Footer">
    <w:name w:val="footer"/>
    <w:basedOn w:val="Normal"/>
    <w:link w:val="FooterChar"/>
    <w:uiPriority w:val="99"/>
    <w:unhideWhenUsed/>
    <w:rsid w:val="00A82430"/>
    <w:pPr>
      <w:tabs>
        <w:tab w:val="center" w:pos="4513"/>
        <w:tab w:val="right" w:pos="9026"/>
      </w:tabs>
    </w:pPr>
  </w:style>
  <w:style w:type="character" w:customStyle="1" w:styleId="FooterChar">
    <w:name w:val="Footer Char"/>
    <w:link w:val="Footer"/>
    <w:uiPriority w:val="99"/>
    <w:rsid w:val="00A82430"/>
    <w:rPr>
      <w:rFonts w:ascii="Times New Roman" w:eastAsia="Times New Roman" w:hAnsi="Times New Roman" w:cs="Times New Roman"/>
      <w:sz w:val="24"/>
      <w:szCs w:val="24"/>
    </w:rPr>
  </w:style>
  <w:style w:type="table" w:styleId="LightShading-Accent1">
    <w:name w:val="Light Shading Accent 1"/>
    <w:basedOn w:val="TableNormal"/>
    <w:uiPriority w:val="60"/>
    <w:rsid w:val="002E13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2E135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60"/>
    <w:rsid w:val="002E13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eading1Char">
    <w:name w:val="Heading 1 Char"/>
    <w:basedOn w:val="DefaultParagraphFont"/>
    <w:link w:val="Heading1"/>
    <w:uiPriority w:val="9"/>
    <w:rsid w:val="005A66A6"/>
    <w:rPr>
      <w:rFonts w:eastAsiaTheme="majorEastAsia" w:cs="Calibri"/>
      <w:b/>
      <w:bCs/>
      <w:color w:val="7030A0"/>
      <w:kern w:val="32"/>
      <w:sz w:val="36"/>
      <w:szCs w:val="32"/>
      <w:lang w:eastAsia="en-US"/>
    </w:rPr>
  </w:style>
  <w:style w:type="character" w:customStyle="1" w:styleId="Heading3Char">
    <w:name w:val="Heading 3 Char"/>
    <w:basedOn w:val="DefaultParagraphFont"/>
    <w:link w:val="Heading3"/>
    <w:uiPriority w:val="9"/>
    <w:rsid w:val="00077AF5"/>
    <w:rPr>
      <w:rFonts w:eastAsia="Times New Roman"/>
      <w:b/>
      <w:sz w:val="22"/>
      <w:szCs w:val="22"/>
      <w:lang w:eastAsia="en-US"/>
    </w:rPr>
  </w:style>
  <w:style w:type="character" w:styleId="FollowedHyperlink">
    <w:name w:val="FollowedHyperlink"/>
    <w:basedOn w:val="DefaultParagraphFont"/>
    <w:uiPriority w:val="99"/>
    <w:semiHidden/>
    <w:unhideWhenUsed/>
    <w:rsid w:val="000853BF"/>
    <w:rPr>
      <w:rFonts w:ascii="Calibri" w:hAnsi="Calibri"/>
      <w:color w:val="646464"/>
      <w:sz w:val="22"/>
      <w:u w:val="single"/>
    </w:rPr>
  </w:style>
  <w:style w:type="table" w:styleId="GridTable1Light-Accent1">
    <w:name w:val="Grid Table 1 Light Accent 1"/>
    <w:basedOn w:val="TableNormal"/>
    <w:uiPriority w:val="46"/>
    <w:rsid w:val="00CC2781"/>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CC2781"/>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paragraph" w:styleId="NoSpacing">
    <w:name w:val="No Spacing"/>
    <w:uiPriority w:val="1"/>
    <w:qFormat/>
    <w:rsid w:val="00CC2781"/>
    <w:rPr>
      <w:rFonts w:eastAsia="Times New Roman"/>
      <w:sz w:val="22"/>
      <w:szCs w:val="22"/>
      <w:lang w:eastAsia="en-US"/>
    </w:rPr>
  </w:style>
  <w:style w:type="table" w:styleId="GridTable5Dark-Accent3">
    <w:name w:val="Grid Table 5 Dark Accent 3"/>
    <w:basedOn w:val="TableNormal"/>
    <w:uiPriority w:val="50"/>
    <w:rsid w:val="001071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2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70B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70B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70B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70B7" w:themeFill="accent3"/>
      </w:tcPr>
    </w:tblStylePr>
    <w:tblStylePr w:type="band1Vert">
      <w:tblPr/>
      <w:tcPr>
        <w:shd w:val="clear" w:color="auto" w:fill="D7C5E2" w:themeFill="accent3" w:themeFillTint="66"/>
      </w:tcPr>
    </w:tblStylePr>
    <w:tblStylePr w:type="band1Horz">
      <w:tblPr/>
      <w:tcPr>
        <w:shd w:val="clear" w:color="auto" w:fill="D7C5E2" w:themeFill="accent3" w:themeFillTint="66"/>
      </w:tcPr>
    </w:tblStylePr>
  </w:style>
  <w:style w:type="paragraph" w:customStyle="1" w:styleId="FlowChart">
    <w:name w:val="FlowChart"/>
    <w:basedOn w:val="NoSpacing"/>
    <w:next w:val="Normal"/>
    <w:qFormat/>
    <w:rsid w:val="00E6083C"/>
    <w:pPr>
      <w:jc w:val="center"/>
    </w:pPr>
    <w:rPr>
      <w:sz w:val="20"/>
    </w:rPr>
  </w:style>
  <w:style w:type="character" w:customStyle="1" w:styleId="Heading4Char">
    <w:name w:val="Heading 4 Char"/>
    <w:basedOn w:val="DefaultParagraphFont"/>
    <w:link w:val="Heading4"/>
    <w:uiPriority w:val="9"/>
    <w:rsid w:val="009A3D74"/>
    <w:rPr>
      <w:rFonts w:eastAsia="Times New Roman"/>
      <w:b/>
      <w:sz w:val="22"/>
      <w:szCs w:val="22"/>
      <w:lang w:val="en-US"/>
    </w:rPr>
  </w:style>
  <w:style w:type="paragraph" w:customStyle="1" w:styleId="hyperlnk1">
    <w:name w:val="hyperlnk1"/>
    <w:basedOn w:val="Normal"/>
    <w:link w:val="hyperlnk1Char"/>
    <w:qFormat/>
    <w:rsid w:val="00031EFF"/>
    <w:pPr>
      <w:keepNext/>
    </w:pPr>
    <w:rPr>
      <w:color w:val="46328C"/>
    </w:rPr>
  </w:style>
  <w:style w:type="paragraph" w:styleId="TOC1">
    <w:name w:val="toc 1"/>
    <w:basedOn w:val="Normal"/>
    <w:next w:val="Normal"/>
    <w:autoRedefine/>
    <w:uiPriority w:val="39"/>
    <w:unhideWhenUsed/>
    <w:rsid w:val="0059602A"/>
    <w:pPr>
      <w:tabs>
        <w:tab w:val="right" w:leader="dot" w:pos="9016"/>
      </w:tabs>
      <w:spacing w:after="80" w:line="240" w:lineRule="auto"/>
    </w:pPr>
    <w:rPr>
      <w:b/>
      <w:noProof/>
    </w:rPr>
  </w:style>
  <w:style w:type="character" w:customStyle="1" w:styleId="hyperlnk1Char">
    <w:name w:val="hyperlnk1 Char"/>
    <w:basedOn w:val="DefaultParagraphFont"/>
    <w:link w:val="hyperlnk1"/>
    <w:rsid w:val="00031EFF"/>
    <w:rPr>
      <w:rFonts w:eastAsia="Times New Roman"/>
      <w:color w:val="46328C"/>
      <w:sz w:val="22"/>
      <w:szCs w:val="22"/>
      <w:lang w:eastAsia="en-US"/>
    </w:rPr>
  </w:style>
  <w:style w:type="paragraph" w:styleId="TOC2">
    <w:name w:val="toc 2"/>
    <w:basedOn w:val="Normal"/>
    <w:next w:val="Normal"/>
    <w:autoRedefine/>
    <w:uiPriority w:val="39"/>
    <w:unhideWhenUsed/>
    <w:rsid w:val="0059602A"/>
    <w:pPr>
      <w:tabs>
        <w:tab w:val="right" w:leader="dot" w:pos="9016"/>
      </w:tabs>
      <w:spacing w:after="80" w:line="240" w:lineRule="auto"/>
      <w:ind w:left="221"/>
    </w:pPr>
    <w:rPr>
      <w:noProof/>
    </w:rPr>
  </w:style>
  <w:style w:type="character" w:styleId="CommentReference">
    <w:name w:val="annotation reference"/>
    <w:basedOn w:val="DefaultParagraphFont"/>
    <w:uiPriority w:val="99"/>
    <w:semiHidden/>
    <w:unhideWhenUsed/>
    <w:rsid w:val="00FF2E51"/>
    <w:rPr>
      <w:sz w:val="16"/>
      <w:szCs w:val="16"/>
    </w:rPr>
  </w:style>
  <w:style w:type="paragraph" w:styleId="CommentText">
    <w:name w:val="annotation text"/>
    <w:basedOn w:val="Normal"/>
    <w:link w:val="CommentTextChar"/>
    <w:uiPriority w:val="99"/>
    <w:unhideWhenUsed/>
    <w:rsid w:val="00FF2E51"/>
    <w:pPr>
      <w:spacing w:line="240" w:lineRule="auto"/>
    </w:pPr>
    <w:rPr>
      <w:sz w:val="20"/>
      <w:szCs w:val="20"/>
    </w:rPr>
  </w:style>
  <w:style w:type="character" w:customStyle="1" w:styleId="CommentTextChar">
    <w:name w:val="Comment Text Char"/>
    <w:basedOn w:val="DefaultParagraphFont"/>
    <w:link w:val="CommentText"/>
    <w:uiPriority w:val="99"/>
    <w:rsid w:val="00FF2E51"/>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FF2E51"/>
    <w:rPr>
      <w:b/>
      <w:bCs/>
    </w:rPr>
  </w:style>
  <w:style w:type="character" w:customStyle="1" w:styleId="CommentSubjectChar">
    <w:name w:val="Comment Subject Char"/>
    <w:basedOn w:val="CommentTextChar"/>
    <w:link w:val="CommentSubject"/>
    <w:uiPriority w:val="99"/>
    <w:semiHidden/>
    <w:rsid w:val="00FF2E51"/>
    <w:rPr>
      <w:rFonts w:eastAsia="Times New Roman"/>
      <w:b/>
      <w:bCs/>
      <w:lang w:eastAsia="en-US"/>
    </w:rPr>
  </w:style>
  <w:style w:type="paragraph" w:styleId="Revision">
    <w:name w:val="Revision"/>
    <w:hidden/>
    <w:uiPriority w:val="99"/>
    <w:semiHidden/>
    <w:rsid w:val="00485F67"/>
    <w:rPr>
      <w:rFonts w:eastAsia="Times New Roman"/>
      <w:sz w:val="22"/>
      <w:szCs w:val="22"/>
      <w:lang w:eastAsia="en-US"/>
    </w:rPr>
  </w:style>
  <w:style w:type="paragraph" w:styleId="TOC3">
    <w:name w:val="toc 3"/>
    <w:basedOn w:val="Normal"/>
    <w:next w:val="Normal"/>
    <w:autoRedefine/>
    <w:uiPriority w:val="39"/>
    <w:unhideWhenUsed/>
    <w:rsid w:val="0059602A"/>
    <w:pPr>
      <w:tabs>
        <w:tab w:val="right" w:leader="dot" w:pos="9016"/>
      </w:tabs>
      <w:spacing w:after="80" w:line="240" w:lineRule="auto"/>
      <w:ind w:left="442"/>
    </w:pPr>
    <w:rPr>
      <w:rFonts w:eastAsia="Calibri"/>
      <w:noProof/>
    </w:rPr>
  </w:style>
  <w:style w:type="character" w:customStyle="1" w:styleId="UnresolvedMention1">
    <w:name w:val="Unresolved Mention1"/>
    <w:basedOn w:val="DefaultParagraphFont"/>
    <w:uiPriority w:val="99"/>
    <w:semiHidden/>
    <w:unhideWhenUsed/>
    <w:rsid w:val="001660A3"/>
    <w:rPr>
      <w:color w:val="605E5C"/>
      <w:shd w:val="clear" w:color="auto" w:fill="E1DFDD"/>
    </w:rPr>
  </w:style>
  <w:style w:type="paragraph" w:styleId="ListBullet">
    <w:name w:val="List Bullet"/>
    <w:basedOn w:val="Normal"/>
    <w:uiPriority w:val="99"/>
    <w:unhideWhenUsed/>
    <w:rsid w:val="007917BE"/>
    <w:pPr>
      <w:numPr>
        <w:numId w:val="8"/>
      </w:numPr>
      <w:ind w:left="357" w:hanging="357"/>
      <w:contextualSpacing/>
    </w:pPr>
  </w:style>
  <w:style w:type="paragraph" w:styleId="ListBullet2">
    <w:name w:val="List Bullet 2"/>
    <w:basedOn w:val="Normal"/>
    <w:uiPriority w:val="99"/>
    <w:unhideWhenUsed/>
    <w:rsid w:val="007917BE"/>
    <w:pPr>
      <w:numPr>
        <w:numId w:val="9"/>
      </w:numPr>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ald@scsa.w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enior-secondary.scsa.wa.edu.au/syllabus-and-support-materials/english/english-as-an-additional-language-or-dialect" TargetMode="External"/><Relationship Id="rId10" Type="http://schemas.openxmlformats.org/officeDocument/2006/relationships/hyperlink" Target="https://creativecommons.org/licenses/by/4.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ald@scsa.wa.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4105-37AD-4498-BFA1-8F372BB6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23131</CharactersWithSpaces>
  <SharedDoc>false</SharedDoc>
  <HLinks>
    <vt:vector size="30" baseType="variant">
      <vt:variant>
        <vt:i4>7602201</vt:i4>
      </vt:variant>
      <vt:variant>
        <vt:i4>12</vt:i4>
      </vt:variant>
      <vt:variant>
        <vt:i4>0</vt:i4>
      </vt:variant>
      <vt:variant>
        <vt:i4>5</vt:i4>
      </vt:variant>
      <vt:variant>
        <vt:lpwstr>mailto:louise.dodman@scsa.wa.edu.au</vt:lpwstr>
      </vt:variant>
      <vt:variant>
        <vt:lpwstr/>
      </vt:variant>
      <vt:variant>
        <vt:i4>5177457</vt:i4>
      </vt:variant>
      <vt:variant>
        <vt:i4>9</vt:i4>
      </vt:variant>
      <vt:variant>
        <vt:i4>0</vt:i4>
      </vt:variant>
      <vt:variant>
        <vt:i4>5</vt:i4>
      </vt:variant>
      <vt:variant>
        <vt:lpwstr>mailto:eald@scsa.wa.edu.au</vt:lpwstr>
      </vt:variant>
      <vt:variant>
        <vt:lpwstr/>
      </vt:variant>
      <vt:variant>
        <vt:i4>5177457</vt:i4>
      </vt:variant>
      <vt:variant>
        <vt:i4>6</vt:i4>
      </vt:variant>
      <vt:variant>
        <vt:i4>0</vt:i4>
      </vt:variant>
      <vt:variant>
        <vt:i4>5</vt:i4>
      </vt:variant>
      <vt:variant>
        <vt:lpwstr>mailto:eald@scsa.wa.edu.au</vt:lpwstr>
      </vt:variant>
      <vt:variant>
        <vt:lpwstr/>
      </vt:variant>
      <vt:variant>
        <vt:i4>5177457</vt:i4>
      </vt:variant>
      <vt:variant>
        <vt:i4>3</vt:i4>
      </vt:variant>
      <vt:variant>
        <vt:i4>0</vt:i4>
      </vt:variant>
      <vt:variant>
        <vt:i4>5</vt:i4>
      </vt:variant>
      <vt:variant>
        <vt:lpwstr>mailto:eald@scsa.wa.edu.au</vt:lpwstr>
      </vt:variant>
      <vt:variant>
        <vt:lpwstr/>
      </vt:variant>
      <vt:variant>
        <vt:i4>3014700</vt:i4>
      </vt:variant>
      <vt:variant>
        <vt:i4>0</vt:i4>
      </vt:variant>
      <vt:variant>
        <vt:i4>0</vt:i4>
      </vt:variant>
      <vt:variant>
        <vt:i4>5</vt:i4>
      </vt:variant>
      <vt:variant>
        <vt:lpwstr>https://senior-secondary.scsa.wa.edu.au/syllabus-and-support-materials/english/english-as-an-additional-language-or-dialect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Henderson</dc:creator>
  <cp:keywords/>
  <cp:lastModifiedBy>Angelique Smith</cp:lastModifiedBy>
  <cp:revision>2</cp:revision>
  <cp:lastPrinted>2022-08-19T04:16:00Z</cp:lastPrinted>
  <dcterms:created xsi:type="dcterms:W3CDTF">2022-08-19T04:25:00Z</dcterms:created>
  <dcterms:modified xsi:type="dcterms:W3CDTF">2022-08-19T04:25:00Z</dcterms:modified>
</cp:coreProperties>
</file>