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4AEFB" w14:textId="51DF1876" w:rsidR="0000434F" w:rsidRPr="005B36C2" w:rsidRDefault="00C327BA" w:rsidP="00E67DE0">
      <w:pPr>
        <w:pStyle w:val="SCSAPolicyTitle1"/>
        <w:ind w:right="-292"/>
      </w:pPr>
      <w:r w:rsidRPr="005B36C2">
        <w:rPr>
          <w:noProof/>
          <w:color w:val="262626" w:themeColor="text1" w:themeTint="D9"/>
        </w:rPr>
        <w:drawing>
          <wp:anchor distT="0" distB="0" distL="114300" distR="114300" simplePos="0" relativeHeight="251663360" behindDoc="1" locked="0" layoutInCell="1" allowOverlap="1" wp14:anchorId="76BA46FF" wp14:editId="5367E58B">
            <wp:simplePos x="0" y="0"/>
            <wp:positionH relativeFrom="page">
              <wp:align>center</wp:align>
            </wp:positionH>
            <wp:positionV relativeFrom="page">
              <wp:posOffset>2520315</wp:posOffset>
            </wp:positionV>
            <wp:extent cx="13233600" cy="10407600"/>
            <wp:effectExtent l="0" t="0" r="6350" b="0"/>
            <wp:wrapNone/>
            <wp:docPr id="4" name="Picture 22" descr="A white circle with crack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2" descr="A white circle with cracks&#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233600" cy="10407600"/>
                    </a:xfrm>
                    <a:prstGeom prst="rect">
                      <a:avLst/>
                    </a:prstGeom>
                    <a:noFill/>
                    <a:ln>
                      <a:noFill/>
                    </a:ln>
                  </pic:spPr>
                </pic:pic>
              </a:graphicData>
            </a:graphic>
            <wp14:sizeRelH relativeFrom="page">
              <wp14:pctWidth>0</wp14:pctWidth>
            </wp14:sizeRelH>
            <wp14:sizeRelV relativeFrom="page">
              <wp14:pctHeight>0</wp14:pctHeight>
            </wp14:sizeRelV>
          </wp:anchor>
        </w:drawing>
      </w:r>
      <w:r w:rsidR="0000434F" w:rsidRPr="005B36C2">
        <w:t>Public Interest Disclosure</w:t>
      </w:r>
      <w:r w:rsidR="00700DF2" w:rsidRPr="005B36C2">
        <w:rPr>
          <w:b w:val="0"/>
          <w:smallCaps w:val="0"/>
        </w:rPr>
        <w:t xml:space="preserve"> </w:t>
      </w:r>
      <w:r w:rsidR="00F8054B">
        <w:t>Procedures</w:t>
      </w:r>
      <w:r w:rsidR="00580BAE">
        <w:br/>
        <w:t>(Board and Statutory Committees)</w:t>
      </w:r>
    </w:p>
    <w:p w14:paraId="72EE2424" w14:textId="77777777" w:rsidR="0000434F" w:rsidRPr="005B36C2" w:rsidRDefault="0000434F" w:rsidP="0000434F">
      <w:pPr>
        <w:rPr>
          <w:rFonts w:ascii="Calibri" w:eastAsia="Times New Roman" w:hAnsi="Calibri" w:cs="Times New Roman"/>
          <w:lang w:eastAsia="en-AU"/>
        </w:rPr>
      </w:pPr>
      <w:r w:rsidRPr="005B36C2">
        <w:rPr>
          <w:rFonts w:ascii="Calibri" w:eastAsia="Times New Roman" w:hAnsi="Calibri" w:cs="Times New Roman"/>
          <w:lang w:eastAsia="en-AU"/>
        </w:rPr>
        <w:br w:type="page"/>
      </w:r>
    </w:p>
    <w:p w14:paraId="4D20EB43" w14:textId="052AB3A7" w:rsidR="00F85A63" w:rsidRPr="005B36C2" w:rsidRDefault="00F85A63" w:rsidP="005B36C2">
      <w:pPr>
        <w:jc w:val="both"/>
        <w:rPr>
          <w:rFonts w:ascii="Calibri" w:hAnsi="Calibri" w:cs="Calibri"/>
          <w:b/>
          <w:bCs/>
          <w:sz w:val="20"/>
          <w:szCs w:val="20"/>
          <w:lang w:eastAsia="ja-JP"/>
        </w:rPr>
      </w:pPr>
      <w:r w:rsidRPr="005B36C2">
        <w:rPr>
          <w:rFonts w:ascii="Calibri" w:hAnsi="Calibri" w:cs="Calibri"/>
          <w:b/>
          <w:bCs/>
          <w:sz w:val="20"/>
          <w:szCs w:val="20"/>
          <w:lang w:eastAsia="ja-JP"/>
        </w:rPr>
        <w:lastRenderedPageBreak/>
        <w:t>Acknowledgement of Country</w:t>
      </w:r>
    </w:p>
    <w:p w14:paraId="02EE4774" w14:textId="425C30A8" w:rsidR="00F85A63" w:rsidRDefault="00F85A63" w:rsidP="000B0F62">
      <w:pPr>
        <w:spacing w:after="4200"/>
        <w:rPr>
          <w:rFonts w:ascii="Calibri" w:eastAsia="Calibri" w:hAnsi="Calibri" w:cs="Iskoola Pota"/>
          <w:lang w:eastAsia="zh-CN"/>
        </w:rPr>
      </w:pPr>
      <w:r w:rsidRPr="005B36C2">
        <w:rPr>
          <w:rFonts w:ascii="Calibri" w:eastAsia="Calibri" w:hAnsi="Calibri" w:cs="Iskoola Pota"/>
          <w:lang w:eastAsia="zh-CN"/>
        </w:rPr>
        <w:t xml:space="preserve">Kaya. The School Curriculum and Standards Authority (the Authority) acknowledges that our offices are on Whadjuk Noongar </w:t>
      </w:r>
      <w:proofErr w:type="spellStart"/>
      <w:r w:rsidRPr="005B36C2">
        <w:rPr>
          <w:rFonts w:ascii="Calibri" w:eastAsia="Calibri" w:hAnsi="Calibri" w:cs="Iskoola Pota"/>
          <w:lang w:eastAsia="zh-CN"/>
        </w:rPr>
        <w:t>boodjar</w:t>
      </w:r>
      <w:proofErr w:type="spellEnd"/>
      <w:r w:rsidRPr="005B36C2">
        <w:rPr>
          <w:rFonts w:ascii="Calibri" w:eastAsia="Calibri" w:hAnsi="Calibri" w:cs="Iskoola Pota"/>
          <w:lang w:eastAsia="zh-CN"/>
        </w:rPr>
        <w:t xml:space="preserve">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1D7FD5C3" w14:textId="77777777" w:rsidR="00F85A63" w:rsidRPr="005B36C2" w:rsidRDefault="00F85A63" w:rsidP="005B36C2">
      <w:pPr>
        <w:jc w:val="both"/>
        <w:rPr>
          <w:rFonts w:ascii="Calibri" w:hAnsi="Calibri" w:cs="Calibri"/>
          <w:b/>
          <w:bCs/>
          <w:sz w:val="20"/>
          <w:szCs w:val="20"/>
          <w:lang w:eastAsia="ja-JP"/>
        </w:rPr>
      </w:pPr>
      <w:r w:rsidRPr="005B36C2">
        <w:rPr>
          <w:rFonts w:ascii="Calibri" w:hAnsi="Calibri" w:cs="Calibri"/>
          <w:b/>
          <w:bCs/>
          <w:sz w:val="20"/>
          <w:szCs w:val="20"/>
          <w:lang w:eastAsia="ja-JP"/>
        </w:rPr>
        <w:t>Copyright</w:t>
      </w:r>
    </w:p>
    <w:p w14:paraId="4C386E0D" w14:textId="77777777" w:rsidR="00F85A63" w:rsidRPr="005B36C2" w:rsidRDefault="00F85A63" w:rsidP="005B36C2">
      <w:pPr>
        <w:jc w:val="both"/>
        <w:rPr>
          <w:rFonts w:ascii="Calibri" w:hAnsi="Calibri" w:cs="Calibri"/>
          <w:sz w:val="20"/>
          <w:szCs w:val="20"/>
        </w:rPr>
      </w:pPr>
      <w:r w:rsidRPr="005B36C2">
        <w:rPr>
          <w:rFonts w:ascii="Calibri" w:hAnsi="Calibri" w:cs="Calibri"/>
          <w:sz w:val="20"/>
          <w:szCs w:val="20"/>
        </w:rPr>
        <w:t>© School Curriculum and Standards Authority, 2025</w:t>
      </w:r>
    </w:p>
    <w:p w14:paraId="2BE2B99C" w14:textId="77777777" w:rsidR="00F85A63" w:rsidRPr="005B36C2" w:rsidRDefault="00F85A63" w:rsidP="005B36C2">
      <w:pPr>
        <w:rPr>
          <w:rFonts w:ascii="Calibri" w:hAnsi="Calibri" w:cs="Calibri"/>
          <w:sz w:val="20"/>
          <w:szCs w:val="20"/>
        </w:rPr>
      </w:pPr>
      <w:r w:rsidRPr="005B36C2">
        <w:rPr>
          <w:rFonts w:ascii="Calibri" w:hAnsi="Calibri" w:cs="Calibri"/>
          <w:sz w:val="20"/>
          <w:szCs w:val="20"/>
          <w:lang w:eastAsia="ja-JP"/>
        </w:rPr>
        <w:t>This document – apart from any third-party copyright material contained in it – may be freely copied,</w:t>
      </w:r>
      <w:r w:rsidRPr="005B36C2">
        <w:rPr>
          <w:rFonts w:ascii="Calibri" w:hAnsi="Calibri" w:cs="Calibri"/>
          <w:sz w:val="20"/>
          <w:szCs w:val="20"/>
        </w:rPr>
        <w:t xml:space="preserve"> or communicated on an intranet, for non-commercial purposes in educational institutions, provided that the School Curriculum and Standards Authority (the Authority) is acknowledged as the copyright owner, and that the Authority’s moral rights are not infringed.</w:t>
      </w:r>
    </w:p>
    <w:p w14:paraId="33F75F67" w14:textId="77777777" w:rsidR="00F85A63" w:rsidRPr="005B36C2" w:rsidRDefault="00F85A63" w:rsidP="005B36C2">
      <w:pPr>
        <w:rPr>
          <w:rFonts w:ascii="Calibri" w:hAnsi="Calibri" w:cs="Calibri"/>
          <w:sz w:val="20"/>
          <w:szCs w:val="20"/>
          <w:lang w:eastAsia="ja-JP"/>
        </w:rPr>
      </w:pPr>
      <w:r w:rsidRPr="005B36C2">
        <w:rPr>
          <w:rFonts w:ascii="Calibri" w:hAnsi="Calibri" w:cs="Calibri"/>
          <w:sz w:val="20"/>
          <w:szCs w:val="20"/>
          <w:lang w:eastAsia="ja-JP"/>
        </w:rPr>
        <w:t xml:space="preserve">Copying or communication for any other purpose can be done only within the terms of the </w:t>
      </w:r>
      <w:r w:rsidRPr="005B36C2">
        <w:rPr>
          <w:rFonts w:ascii="Calibri" w:hAnsi="Calibri" w:cs="Calibri"/>
          <w:i/>
          <w:iCs/>
          <w:sz w:val="20"/>
          <w:szCs w:val="20"/>
          <w:lang w:eastAsia="ja-JP"/>
        </w:rPr>
        <w:t>Copyright Act 1968</w:t>
      </w:r>
      <w:r w:rsidRPr="005B36C2">
        <w:rPr>
          <w:rFonts w:ascii="Calibri" w:hAnsi="Calibri" w:cs="Calibri"/>
          <w:sz w:val="20"/>
          <w:szCs w:val="20"/>
          <w:lang w:eastAsia="ja-JP"/>
        </w:rPr>
        <w:t xml:space="preserve"> or with prior written permission of the Authority. Copying or communication of any third-party copyright material can be done only within the terms of the </w:t>
      </w:r>
      <w:r w:rsidRPr="005B36C2">
        <w:rPr>
          <w:rFonts w:ascii="Calibri" w:hAnsi="Calibri" w:cs="Calibri"/>
          <w:i/>
          <w:iCs/>
          <w:sz w:val="20"/>
          <w:szCs w:val="20"/>
          <w:lang w:eastAsia="ja-JP"/>
        </w:rPr>
        <w:t>Copyright Act 1968</w:t>
      </w:r>
      <w:r w:rsidRPr="005B36C2">
        <w:rPr>
          <w:rFonts w:ascii="Calibri" w:hAnsi="Calibri" w:cs="Calibri"/>
          <w:sz w:val="20"/>
          <w:szCs w:val="20"/>
          <w:lang w:eastAsia="ja-JP"/>
        </w:rPr>
        <w:t xml:space="preserve"> or with permission of the copyright owners.</w:t>
      </w:r>
    </w:p>
    <w:p w14:paraId="3413C211" w14:textId="77777777" w:rsidR="00F85A63" w:rsidRPr="005B36C2" w:rsidRDefault="00F85A63" w:rsidP="005B36C2">
      <w:pPr>
        <w:rPr>
          <w:rFonts w:ascii="Calibri" w:hAnsi="Calibri" w:cs="Calibri"/>
          <w:sz w:val="20"/>
          <w:szCs w:val="20"/>
        </w:rPr>
      </w:pPr>
      <w:r w:rsidRPr="005B36C2">
        <w:rPr>
          <w:rFonts w:ascii="Calibri" w:hAnsi="Calibri" w:cs="Calibri"/>
          <w:sz w:val="20"/>
          <w:szCs w:val="20"/>
          <w:lang w:eastAsia="ja-JP"/>
        </w:rPr>
        <w:t>Any content in this document that has been derived from the Australian Curriculum may be used under the terms of the</w:t>
      </w:r>
      <w:r w:rsidRPr="005B36C2">
        <w:rPr>
          <w:sz w:val="20"/>
          <w:szCs w:val="20"/>
        </w:rPr>
        <w:t xml:space="preserve"> </w:t>
      </w:r>
      <w:hyperlink r:id="rId9" w:tgtFrame="_blank" w:history="1">
        <w:r w:rsidRPr="005B36C2">
          <w:rPr>
            <w:rStyle w:val="Hyperlink"/>
            <w:rFonts w:cs="Calibri"/>
            <w:bCs/>
            <w:sz w:val="20"/>
            <w:szCs w:val="20"/>
          </w:rPr>
          <w:t>Creative Commons Attribution 4.0 International licence</w:t>
        </w:r>
      </w:hyperlink>
      <w:r w:rsidRPr="005B36C2">
        <w:rPr>
          <w:rFonts w:ascii="Calibri" w:hAnsi="Calibri" w:cs="Calibri"/>
          <w:b/>
          <w:bCs/>
          <w:sz w:val="20"/>
          <w:szCs w:val="20"/>
        </w:rPr>
        <w:t>.</w:t>
      </w:r>
    </w:p>
    <w:p w14:paraId="6F7D1457" w14:textId="2871C987" w:rsidR="00F85A63" w:rsidRPr="005B36C2" w:rsidRDefault="00F85A63" w:rsidP="000B0F62">
      <w:pPr>
        <w:rPr>
          <w:rFonts w:ascii="Calibri" w:hAnsi="Calibri" w:cs="Calibri"/>
          <w:sz w:val="20"/>
          <w:szCs w:val="20"/>
        </w:rPr>
      </w:pPr>
      <w:r w:rsidRPr="005B36C2">
        <w:rPr>
          <w:rFonts w:ascii="Calibri" w:hAnsi="Calibri" w:cs="Calibri"/>
          <w:sz w:val="20"/>
          <w:szCs w:val="20"/>
        </w:rPr>
        <w:t>School Curriculum and Standards Authority</w:t>
      </w:r>
      <w:r w:rsidR="000B0F62">
        <w:rPr>
          <w:rFonts w:ascii="Calibri" w:hAnsi="Calibri" w:cs="Calibri"/>
          <w:sz w:val="20"/>
          <w:szCs w:val="20"/>
        </w:rPr>
        <w:br/>
      </w:r>
      <w:r w:rsidRPr="005B36C2">
        <w:rPr>
          <w:rFonts w:ascii="Calibri" w:hAnsi="Calibri" w:cs="Calibri"/>
          <w:sz w:val="20"/>
          <w:szCs w:val="20"/>
        </w:rPr>
        <w:t>303 Sevenoaks Street</w:t>
      </w:r>
      <w:r w:rsidR="000B0F62">
        <w:rPr>
          <w:rFonts w:ascii="Calibri" w:hAnsi="Calibri" w:cs="Calibri"/>
          <w:sz w:val="20"/>
          <w:szCs w:val="20"/>
        </w:rPr>
        <w:br/>
      </w:r>
      <w:r w:rsidRPr="005B36C2">
        <w:rPr>
          <w:rFonts w:ascii="Calibri" w:hAnsi="Calibri" w:cs="Calibri"/>
          <w:sz w:val="20"/>
          <w:szCs w:val="20"/>
        </w:rPr>
        <w:t>CANNINGTON WA 6107</w:t>
      </w:r>
    </w:p>
    <w:p w14:paraId="2C824498" w14:textId="77777777" w:rsidR="00F85A63" w:rsidRPr="005B36C2" w:rsidRDefault="00F85A63" w:rsidP="005B36C2">
      <w:pPr>
        <w:spacing w:after="0"/>
        <w:rPr>
          <w:rFonts w:ascii="Calibri" w:hAnsi="Calibri" w:cs="Calibri"/>
          <w:sz w:val="20"/>
          <w:szCs w:val="20"/>
        </w:rPr>
      </w:pPr>
      <w:r w:rsidRPr="005B36C2">
        <w:rPr>
          <w:rFonts w:ascii="Calibri" w:hAnsi="Calibri" w:cs="Calibri"/>
          <w:sz w:val="20"/>
          <w:szCs w:val="20"/>
        </w:rPr>
        <w:t>Further information please contact:</w:t>
      </w:r>
    </w:p>
    <w:p w14:paraId="1C8E3FC8" w14:textId="77777777" w:rsidR="00F85A63" w:rsidRPr="005B36C2" w:rsidRDefault="00F85A63" w:rsidP="005B36C2">
      <w:pPr>
        <w:tabs>
          <w:tab w:val="left" w:pos="1134"/>
        </w:tabs>
        <w:spacing w:after="0"/>
        <w:rPr>
          <w:rFonts w:ascii="Calibri" w:hAnsi="Calibri" w:cs="Calibri"/>
          <w:sz w:val="20"/>
          <w:szCs w:val="20"/>
        </w:rPr>
      </w:pPr>
      <w:r w:rsidRPr="005B36C2">
        <w:rPr>
          <w:rFonts w:ascii="Calibri" w:hAnsi="Calibri" w:cs="Calibri"/>
          <w:sz w:val="20"/>
          <w:szCs w:val="20"/>
        </w:rPr>
        <w:t>Telephone:</w:t>
      </w:r>
      <w:r w:rsidRPr="005B36C2">
        <w:rPr>
          <w:rFonts w:ascii="Calibri" w:hAnsi="Calibri" w:cs="Calibri"/>
          <w:sz w:val="20"/>
          <w:szCs w:val="20"/>
        </w:rPr>
        <w:tab/>
        <w:t>+61 8 9273 6300</w:t>
      </w:r>
    </w:p>
    <w:p w14:paraId="183196DA" w14:textId="77777777" w:rsidR="00F85A63" w:rsidRPr="005B36C2" w:rsidRDefault="00F85A63" w:rsidP="005B36C2">
      <w:pPr>
        <w:tabs>
          <w:tab w:val="left" w:pos="1134"/>
        </w:tabs>
        <w:spacing w:after="0"/>
        <w:rPr>
          <w:rFonts w:ascii="Calibri" w:hAnsi="Calibri" w:cs="Calibri"/>
          <w:sz w:val="20"/>
          <w:szCs w:val="20"/>
        </w:rPr>
      </w:pPr>
      <w:r w:rsidRPr="005B36C2">
        <w:rPr>
          <w:rFonts w:ascii="Calibri" w:hAnsi="Calibri" w:cs="Calibri"/>
          <w:sz w:val="20"/>
          <w:szCs w:val="20"/>
        </w:rPr>
        <w:t>Facsimile:</w:t>
      </w:r>
      <w:r w:rsidRPr="005B36C2">
        <w:rPr>
          <w:rFonts w:ascii="Calibri" w:hAnsi="Calibri" w:cs="Calibri"/>
          <w:sz w:val="20"/>
          <w:szCs w:val="20"/>
        </w:rPr>
        <w:tab/>
        <w:t>+61 8 9264 6301</w:t>
      </w:r>
    </w:p>
    <w:p w14:paraId="4174EFB4" w14:textId="65D9DEC2" w:rsidR="00F85A63" w:rsidRPr="005B36C2" w:rsidRDefault="00F85A63" w:rsidP="005B36C2">
      <w:pPr>
        <w:tabs>
          <w:tab w:val="left" w:pos="1134"/>
        </w:tabs>
        <w:spacing w:after="0"/>
        <w:rPr>
          <w:rFonts w:ascii="Calibri" w:hAnsi="Calibri" w:cs="Calibri"/>
          <w:sz w:val="20"/>
          <w:szCs w:val="20"/>
        </w:rPr>
      </w:pPr>
      <w:r w:rsidRPr="005B36C2">
        <w:rPr>
          <w:rFonts w:ascii="Calibri" w:hAnsi="Calibri" w:cs="Calibri"/>
          <w:sz w:val="20"/>
          <w:szCs w:val="20"/>
        </w:rPr>
        <w:t xml:space="preserve">Email: </w:t>
      </w:r>
      <w:r w:rsidRPr="005B36C2">
        <w:rPr>
          <w:rFonts w:ascii="Calibri" w:hAnsi="Calibri" w:cs="Calibri"/>
          <w:sz w:val="20"/>
          <w:szCs w:val="20"/>
        </w:rPr>
        <w:tab/>
      </w:r>
      <w:hyperlink r:id="rId10" w:history="1">
        <w:r w:rsidRPr="005B36C2">
          <w:rPr>
            <w:rFonts w:ascii="Calibri" w:hAnsi="Calibri" w:cs="Calibri"/>
            <w:color w:val="580F8B"/>
            <w:sz w:val="20"/>
            <w:szCs w:val="20"/>
            <w:u w:val="single"/>
          </w:rPr>
          <w:t>info@scsa.wa.edu.au</w:t>
        </w:r>
      </w:hyperlink>
    </w:p>
    <w:p w14:paraId="5D912C1D" w14:textId="7F635926" w:rsidR="00623A1B" w:rsidRDefault="00F85A63" w:rsidP="000B0F62">
      <w:pPr>
        <w:tabs>
          <w:tab w:val="left" w:pos="1134"/>
        </w:tabs>
      </w:pPr>
      <w:r w:rsidRPr="005B36C2">
        <w:rPr>
          <w:rFonts w:ascii="Calibri" w:hAnsi="Calibri" w:cs="Calibri"/>
          <w:sz w:val="20"/>
          <w:szCs w:val="20"/>
        </w:rPr>
        <w:t xml:space="preserve">Web: </w:t>
      </w:r>
      <w:r w:rsidRPr="005B36C2">
        <w:rPr>
          <w:rFonts w:ascii="Calibri" w:hAnsi="Calibri" w:cs="Calibri"/>
          <w:sz w:val="20"/>
          <w:szCs w:val="20"/>
        </w:rPr>
        <w:tab/>
      </w:r>
      <w:hyperlink r:id="rId11" w:history="1">
        <w:r w:rsidRPr="005B36C2">
          <w:rPr>
            <w:rFonts w:ascii="Calibri" w:hAnsi="Calibri" w:cs="Calibri"/>
            <w:color w:val="580F8B"/>
            <w:sz w:val="20"/>
            <w:szCs w:val="20"/>
            <w:u w:val="single"/>
          </w:rPr>
          <w:t>www.scsa.wa.edu.au</w:t>
        </w:r>
      </w:hyperlink>
    </w:p>
    <w:p w14:paraId="5B69D1E5" w14:textId="77777777" w:rsidR="00623A1B" w:rsidRPr="005B36C2" w:rsidRDefault="00623A1B" w:rsidP="00623A1B">
      <w:pPr>
        <w:jc w:val="both"/>
        <w:rPr>
          <w:rFonts w:ascii="Calibri" w:hAnsi="Calibri" w:cs="Calibri"/>
          <w:b/>
          <w:bCs/>
          <w:sz w:val="20"/>
          <w:szCs w:val="20"/>
          <w:lang w:eastAsia="ja-JP"/>
        </w:rPr>
      </w:pPr>
      <w:r w:rsidRPr="005B36C2">
        <w:rPr>
          <w:rFonts w:ascii="Calibri" w:hAnsi="Calibri" w:cs="Calibri"/>
          <w:b/>
          <w:bCs/>
          <w:sz w:val="20"/>
          <w:szCs w:val="20"/>
          <w:lang w:eastAsia="ja-JP"/>
        </w:rPr>
        <w:t>Document maintenance</w:t>
      </w:r>
    </w:p>
    <w:p w14:paraId="7DBA0721" w14:textId="64B0789E" w:rsidR="000B0F62" w:rsidRPr="000B0F62" w:rsidRDefault="00623A1B" w:rsidP="00623A1B">
      <w:r w:rsidRPr="005B36C2">
        <w:rPr>
          <w:rFonts w:ascii="Calibri" w:hAnsi="Calibri" w:cs="Calibri"/>
          <w:sz w:val="20"/>
          <w:szCs w:val="20"/>
          <w:lang w:eastAsia="ja-JP"/>
        </w:rPr>
        <w:t xml:space="preserve">This document is to be reviewed and updated as and when required by changing circumstances, with at least one review to be conducted every two years. All revisions to the policy and procedure must be </w:t>
      </w:r>
      <w:r>
        <w:rPr>
          <w:rFonts w:ascii="Calibri" w:hAnsi="Calibri" w:cs="Calibri"/>
          <w:sz w:val="20"/>
          <w:szCs w:val="20"/>
          <w:lang w:eastAsia="ja-JP"/>
        </w:rPr>
        <w:t>endors</w:t>
      </w:r>
      <w:r w:rsidRPr="005B36C2">
        <w:rPr>
          <w:rFonts w:ascii="Calibri" w:hAnsi="Calibri" w:cs="Calibri"/>
          <w:sz w:val="20"/>
          <w:szCs w:val="20"/>
          <w:lang w:eastAsia="ja-JP"/>
        </w:rPr>
        <w:t>ed by the Executive Director, School Curriculum and Standards</w:t>
      </w:r>
      <w:r>
        <w:rPr>
          <w:rFonts w:ascii="Calibri" w:hAnsi="Calibri" w:cs="Calibri"/>
          <w:sz w:val="20"/>
          <w:szCs w:val="20"/>
          <w:lang w:eastAsia="ja-JP"/>
        </w:rPr>
        <w:t xml:space="preserve"> and approved by the Authority Board</w:t>
      </w:r>
      <w:r w:rsidRPr="005B36C2">
        <w:rPr>
          <w:rFonts w:ascii="Calibri" w:hAnsi="Calibri" w:cs="Calibri"/>
          <w:sz w:val="20"/>
          <w:szCs w:val="20"/>
          <w:lang w:eastAsia="ja-JP"/>
        </w:rPr>
        <w:t>.</w:t>
      </w:r>
    </w:p>
    <w:p w14:paraId="7ED0E9B3" w14:textId="77777777" w:rsidR="00711B75" w:rsidRPr="00711B75" w:rsidRDefault="00711B75" w:rsidP="00711B75">
      <w:pPr>
        <w:sectPr w:rsidR="00711B75" w:rsidRPr="00711B75" w:rsidSect="00754407">
          <w:footerReference w:type="even" r:id="rId12"/>
          <w:headerReference w:type="first" r:id="rId13"/>
          <w:pgSz w:w="11900" w:h="16840"/>
          <w:pgMar w:top="1644" w:right="1418" w:bottom="1276" w:left="1418" w:header="680" w:footer="567" w:gutter="0"/>
          <w:pgNumType w:fmt="lowerRoman" w:start="1"/>
          <w:cols w:space="720"/>
          <w:titlePg/>
          <w:docGrid w:linePitch="299"/>
        </w:sectPr>
      </w:pPr>
    </w:p>
    <w:p w14:paraId="030CCA96" w14:textId="77777777" w:rsidR="00A25B29" w:rsidRPr="005B36C2" w:rsidRDefault="00A25B29" w:rsidP="005B36C2">
      <w:pPr>
        <w:tabs>
          <w:tab w:val="left" w:pos="426"/>
        </w:tabs>
        <w:spacing w:line="240" w:lineRule="auto"/>
        <w:rPr>
          <w:rFonts w:ascii="Calibri" w:hAnsi="Calibri" w:cs="Calibri"/>
          <w:b/>
          <w:color w:val="46328C"/>
          <w:spacing w:val="5"/>
          <w:kern w:val="28"/>
          <w:sz w:val="32"/>
          <w:szCs w:val="32"/>
        </w:rPr>
      </w:pPr>
      <w:r w:rsidRPr="005B36C2">
        <w:rPr>
          <w:rFonts w:ascii="Calibri" w:hAnsi="Calibri" w:cs="Calibri"/>
          <w:b/>
          <w:color w:val="580F8B"/>
          <w:spacing w:val="5"/>
          <w:kern w:val="28"/>
          <w:sz w:val="32"/>
          <w:szCs w:val="32"/>
        </w:rPr>
        <w:lastRenderedPageBreak/>
        <w:t>Contents</w:t>
      </w:r>
    </w:p>
    <w:p w14:paraId="07CD3BD0" w14:textId="4532B6F2" w:rsidR="001C4D8D" w:rsidRDefault="00F51CB4">
      <w:pPr>
        <w:pStyle w:val="TOC1"/>
        <w:rPr>
          <w:b w:val="0"/>
          <w:bCs w:val="0"/>
          <w:noProof/>
          <w:sz w:val="24"/>
          <w:szCs w:val="24"/>
          <w:lang w:eastAsia="en-AU"/>
        </w:rPr>
      </w:pPr>
      <w:r>
        <w:fldChar w:fldCharType="begin"/>
      </w:r>
      <w:r>
        <w:instrText xml:space="preserve"> TOC \o "1-2" \h \z \u</w:instrText>
      </w:r>
      <w:r w:rsidR="00C76054">
        <w:instrText xml:space="preserve"> \w</w:instrText>
      </w:r>
      <w:r>
        <w:instrText xml:space="preserve"> </w:instrText>
      </w:r>
      <w:r>
        <w:fldChar w:fldCharType="separate"/>
      </w:r>
      <w:hyperlink w:anchor="_Toc226463619" w:history="1">
        <w:r w:rsidR="001C4D8D" w:rsidRPr="00994572">
          <w:rPr>
            <w:rStyle w:val="Hyperlink"/>
            <w:noProof/>
          </w:rPr>
          <w:t>1.</w:t>
        </w:r>
        <w:r w:rsidR="001C4D8D" w:rsidRPr="00994572">
          <w:rPr>
            <w:rStyle w:val="Hyperlink"/>
            <w:noProof/>
          </w:rPr>
          <w:tab/>
          <w:t>Organisational commitment for reporting public interest information</w:t>
        </w:r>
        <w:r w:rsidR="001C4D8D">
          <w:rPr>
            <w:noProof/>
            <w:webHidden/>
          </w:rPr>
          <w:tab/>
        </w:r>
        <w:r w:rsidR="001C4D8D">
          <w:rPr>
            <w:noProof/>
            <w:webHidden/>
          </w:rPr>
          <w:fldChar w:fldCharType="begin"/>
        </w:r>
        <w:r w:rsidR="001C4D8D">
          <w:rPr>
            <w:noProof/>
            <w:webHidden/>
          </w:rPr>
          <w:instrText xml:space="preserve"> PAGEREF _Toc226463619 \h </w:instrText>
        </w:r>
        <w:r w:rsidR="001C4D8D">
          <w:rPr>
            <w:noProof/>
            <w:webHidden/>
          </w:rPr>
        </w:r>
        <w:r w:rsidR="001C4D8D">
          <w:rPr>
            <w:noProof/>
            <w:webHidden/>
          </w:rPr>
          <w:fldChar w:fldCharType="separate"/>
        </w:r>
        <w:r w:rsidR="001C4D8D">
          <w:rPr>
            <w:noProof/>
            <w:webHidden/>
          </w:rPr>
          <w:t>1</w:t>
        </w:r>
        <w:r w:rsidR="001C4D8D">
          <w:rPr>
            <w:noProof/>
            <w:webHidden/>
          </w:rPr>
          <w:fldChar w:fldCharType="end"/>
        </w:r>
      </w:hyperlink>
    </w:p>
    <w:p w14:paraId="677C5D3F" w14:textId="532B278E" w:rsidR="001C4D8D" w:rsidRDefault="001C4D8D">
      <w:pPr>
        <w:pStyle w:val="TOC1"/>
        <w:rPr>
          <w:b w:val="0"/>
          <w:bCs w:val="0"/>
          <w:noProof/>
          <w:sz w:val="24"/>
          <w:szCs w:val="24"/>
          <w:lang w:eastAsia="en-AU"/>
        </w:rPr>
      </w:pPr>
      <w:hyperlink w:anchor="_Toc226463620" w:history="1">
        <w:r w:rsidRPr="00994572">
          <w:rPr>
            <w:rStyle w:val="Hyperlink"/>
            <w:noProof/>
          </w:rPr>
          <w:t>2.</w:t>
        </w:r>
        <w:r w:rsidRPr="00994572">
          <w:rPr>
            <w:rStyle w:val="Hyperlink"/>
            <w:noProof/>
          </w:rPr>
          <w:tab/>
          <w:t>Purpose of internal procedures</w:t>
        </w:r>
        <w:r>
          <w:rPr>
            <w:noProof/>
            <w:webHidden/>
          </w:rPr>
          <w:tab/>
        </w:r>
        <w:r>
          <w:rPr>
            <w:noProof/>
            <w:webHidden/>
          </w:rPr>
          <w:fldChar w:fldCharType="begin"/>
        </w:r>
        <w:r>
          <w:rPr>
            <w:noProof/>
            <w:webHidden/>
          </w:rPr>
          <w:instrText xml:space="preserve"> PAGEREF _Toc226463620 \h </w:instrText>
        </w:r>
        <w:r>
          <w:rPr>
            <w:noProof/>
            <w:webHidden/>
          </w:rPr>
        </w:r>
        <w:r>
          <w:rPr>
            <w:noProof/>
            <w:webHidden/>
          </w:rPr>
          <w:fldChar w:fldCharType="separate"/>
        </w:r>
        <w:r>
          <w:rPr>
            <w:noProof/>
            <w:webHidden/>
          </w:rPr>
          <w:t>2</w:t>
        </w:r>
        <w:r>
          <w:rPr>
            <w:noProof/>
            <w:webHidden/>
          </w:rPr>
          <w:fldChar w:fldCharType="end"/>
        </w:r>
      </w:hyperlink>
    </w:p>
    <w:p w14:paraId="29122D0E" w14:textId="4A605466" w:rsidR="001C4D8D" w:rsidRDefault="001C4D8D">
      <w:pPr>
        <w:pStyle w:val="TOC1"/>
        <w:rPr>
          <w:b w:val="0"/>
          <w:bCs w:val="0"/>
          <w:noProof/>
          <w:sz w:val="24"/>
          <w:szCs w:val="24"/>
          <w:lang w:eastAsia="en-AU"/>
        </w:rPr>
      </w:pPr>
      <w:hyperlink w:anchor="_Toc226463621" w:history="1">
        <w:r w:rsidRPr="00994572">
          <w:rPr>
            <w:rStyle w:val="Hyperlink"/>
            <w:noProof/>
          </w:rPr>
          <w:t>3.</w:t>
        </w:r>
        <w:r w:rsidRPr="00994572">
          <w:rPr>
            <w:rStyle w:val="Hyperlink"/>
            <w:noProof/>
          </w:rPr>
          <w:tab/>
          <w:t>Scope and application of internal procedures</w:t>
        </w:r>
        <w:r>
          <w:rPr>
            <w:noProof/>
            <w:webHidden/>
          </w:rPr>
          <w:tab/>
        </w:r>
        <w:r>
          <w:rPr>
            <w:noProof/>
            <w:webHidden/>
          </w:rPr>
          <w:fldChar w:fldCharType="begin"/>
        </w:r>
        <w:r>
          <w:rPr>
            <w:noProof/>
            <w:webHidden/>
          </w:rPr>
          <w:instrText xml:space="preserve"> PAGEREF _Toc226463621 \h </w:instrText>
        </w:r>
        <w:r>
          <w:rPr>
            <w:noProof/>
            <w:webHidden/>
          </w:rPr>
        </w:r>
        <w:r>
          <w:rPr>
            <w:noProof/>
            <w:webHidden/>
          </w:rPr>
          <w:fldChar w:fldCharType="separate"/>
        </w:r>
        <w:r>
          <w:rPr>
            <w:noProof/>
            <w:webHidden/>
          </w:rPr>
          <w:t>2</w:t>
        </w:r>
        <w:r>
          <w:rPr>
            <w:noProof/>
            <w:webHidden/>
          </w:rPr>
          <w:fldChar w:fldCharType="end"/>
        </w:r>
      </w:hyperlink>
    </w:p>
    <w:p w14:paraId="39572C88" w14:textId="4EFFE90C" w:rsidR="001C4D8D" w:rsidRDefault="001C4D8D">
      <w:pPr>
        <w:pStyle w:val="TOC1"/>
        <w:rPr>
          <w:b w:val="0"/>
          <w:bCs w:val="0"/>
          <w:noProof/>
          <w:sz w:val="24"/>
          <w:szCs w:val="24"/>
          <w:lang w:eastAsia="en-AU"/>
        </w:rPr>
      </w:pPr>
      <w:hyperlink w:anchor="_Toc226463622" w:history="1">
        <w:r w:rsidRPr="00994572">
          <w:rPr>
            <w:rStyle w:val="Hyperlink"/>
            <w:noProof/>
          </w:rPr>
          <w:t>4.</w:t>
        </w:r>
        <w:r w:rsidRPr="00994572">
          <w:rPr>
            <w:rStyle w:val="Hyperlink"/>
            <w:noProof/>
          </w:rPr>
          <w:tab/>
          <w:t>Overview of roles and responsibilities of parties involved in the disclosure process</w:t>
        </w:r>
        <w:r>
          <w:rPr>
            <w:noProof/>
            <w:webHidden/>
          </w:rPr>
          <w:tab/>
        </w:r>
        <w:r>
          <w:rPr>
            <w:noProof/>
            <w:webHidden/>
          </w:rPr>
          <w:fldChar w:fldCharType="begin"/>
        </w:r>
        <w:r>
          <w:rPr>
            <w:noProof/>
            <w:webHidden/>
          </w:rPr>
          <w:instrText xml:space="preserve"> PAGEREF _Toc226463622 \h </w:instrText>
        </w:r>
        <w:r>
          <w:rPr>
            <w:noProof/>
            <w:webHidden/>
          </w:rPr>
        </w:r>
        <w:r>
          <w:rPr>
            <w:noProof/>
            <w:webHidden/>
          </w:rPr>
          <w:fldChar w:fldCharType="separate"/>
        </w:r>
        <w:r>
          <w:rPr>
            <w:noProof/>
            <w:webHidden/>
          </w:rPr>
          <w:t>3</w:t>
        </w:r>
        <w:r>
          <w:rPr>
            <w:noProof/>
            <w:webHidden/>
          </w:rPr>
          <w:fldChar w:fldCharType="end"/>
        </w:r>
      </w:hyperlink>
    </w:p>
    <w:p w14:paraId="60542AF5" w14:textId="6970B006" w:rsidR="001C4D8D" w:rsidRDefault="001C4D8D">
      <w:pPr>
        <w:pStyle w:val="TOC1"/>
        <w:rPr>
          <w:b w:val="0"/>
          <w:bCs w:val="0"/>
          <w:noProof/>
          <w:sz w:val="24"/>
          <w:szCs w:val="24"/>
          <w:lang w:eastAsia="en-AU"/>
        </w:rPr>
      </w:pPr>
      <w:hyperlink w:anchor="_Toc226463623" w:history="1">
        <w:r w:rsidRPr="00994572">
          <w:rPr>
            <w:rStyle w:val="Hyperlink"/>
            <w:noProof/>
          </w:rPr>
          <w:t>5.</w:t>
        </w:r>
        <w:r w:rsidRPr="00994572">
          <w:rPr>
            <w:rStyle w:val="Hyperlink"/>
            <w:noProof/>
          </w:rPr>
          <w:tab/>
          <w:t>Managing public interest disclosures</w:t>
        </w:r>
        <w:r>
          <w:rPr>
            <w:noProof/>
            <w:webHidden/>
          </w:rPr>
          <w:tab/>
        </w:r>
        <w:r>
          <w:rPr>
            <w:noProof/>
            <w:webHidden/>
          </w:rPr>
          <w:fldChar w:fldCharType="begin"/>
        </w:r>
        <w:r>
          <w:rPr>
            <w:noProof/>
            <w:webHidden/>
          </w:rPr>
          <w:instrText xml:space="preserve"> PAGEREF _Toc226463623 \h </w:instrText>
        </w:r>
        <w:r>
          <w:rPr>
            <w:noProof/>
            <w:webHidden/>
          </w:rPr>
        </w:r>
        <w:r>
          <w:rPr>
            <w:noProof/>
            <w:webHidden/>
          </w:rPr>
          <w:fldChar w:fldCharType="separate"/>
        </w:r>
        <w:r>
          <w:rPr>
            <w:noProof/>
            <w:webHidden/>
          </w:rPr>
          <w:t>6</w:t>
        </w:r>
        <w:r>
          <w:rPr>
            <w:noProof/>
            <w:webHidden/>
          </w:rPr>
          <w:fldChar w:fldCharType="end"/>
        </w:r>
      </w:hyperlink>
    </w:p>
    <w:p w14:paraId="1800D2C5" w14:textId="48F013B5" w:rsidR="001C4D8D" w:rsidRDefault="001C4D8D">
      <w:pPr>
        <w:pStyle w:val="TOC2"/>
        <w:rPr>
          <w:noProof/>
          <w:sz w:val="24"/>
          <w:szCs w:val="24"/>
          <w:lang w:eastAsia="en-AU"/>
        </w:rPr>
      </w:pPr>
      <w:hyperlink w:anchor="_Toc226463624" w:history="1">
        <w:r w:rsidRPr="00994572">
          <w:rPr>
            <w:rStyle w:val="Hyperlink"/>
            <w:noProof/>
          </w:rPr>
          <w:t>5.1</w:t>
        </w:r>
        <w:r w:rsidRPr="00994572">
          <w:rPr>
            <w:rStyle w:val="Hyperlink"/>
            <w:noProof/>
          </w:rPr>
          <w:tab/>
          <w:t>Overarching requirements</w:t>
        </w:r>
        <w:r>
          <w:rPr>
            <w:noProof/>
            <w:webHidden/>
          </w:rPr>
          <w:tab/>
        </w:r>
        <w:r>
          <w:rPr>
            <w:noProof/>
            <w:webHidden/>
          </w:rPr>
          <w:fldChar w:fldCharType="begin"/>
        </w:r>
        <w:r>
          <w:rPr>
            <w:noProof/>
            <w:webHidden/>
          </w:rPr>
          <w:instrText xml:space="preserve"> PAGEREF _Toc226463624 \h </w:instrText>
        </w:r>
        <w:r>
          <w:rPr>
            <w:noProof/>
            <w:webHidden/>
          </w:rPr>
        </w:r>
        <w:r>
          <w:rPr>
            <w:noProof/>
            <w:webHidden/>
          </w:rPr>
          <w:fldChar w:fldCharType="separate"/>
        </w:r>
        <w:r>
          <w:rPr>
            <w:noProof/>
            <w:webHidden/>
          </w:rPr>
          <w:t>6</w:t>
        </w:r>
        <w:r>
          <w:rPr>
            <w:noProof/>
            <w:webHidden/>
          </w:rPr>
          <w:fldChar w:fldCharType="end"/>
        </w:r>
      </w:hyperlink>
    </w:p>
    <w:p w14:paraId="72A29A44" w14:textId="16EB7B7B" w:rsidR="001C4D8D" w:rsidRDefault="001C4D8D">
      <w:pPr>
        <w:pStyle w:val="TOC2"/>
        <w:rPr>
          <w:noProof/>
          <w:sz w:val="24"/>
          <w:szCs w:val="24"/>
          <w:lang w:eastAsia="en-AU"/>
        </w:rPr>
      </w:pPr>
      <w:hyperlink w:anchor="_Toc226463625" w:history="1">
        <w:r w:rsidRPr="00994572">
          <w:rPr>
            <w:rStyle w:val="Hyperlink"/>
            <w:noProof/>
          </w:rPr>
          <w:t>5.2</w:t>
        </w:r>
        <w:r w:rsidRPr="00994572">
          <w:rPr>
            <w:rStyle w:val="Hyperlink"/>
            <w:noProof/>
          </w:rPr>
          <w:tab/>
          <w:t>What is public interest information</w:t>
        </w:r>
        <w:r>
          <w:rPr>
            <w:noProof/>
            <w:webHidden/>
          </w:rPr>
          <w:tab/>
        </w:r>
        <w:r>
          <w:rPr>
            <w:noProof/>
            <w:webHidden/>
          </w:rPr>
          <w:fldChar w:fldCharType="begin"/>
        </w:r>
        <w:r>
          <w:rPr>
            <w:noProof/>
            <w:webHidden/>
          </w:rPr>
          <w:instrText xml:space="preserve"> PAGEREF _Toc226463625 \h </w:instrText>
        </w:r>
        <w:r>
          <w:rPr>
            <w:noProof/>
            <w:webHidden/>
          </w:rPr>
        </w:r>
        <w:r>
          <w:rPr>
            <w:noProof/>
            <w:webHidden/>
          </w:rPr>
          <w:fldChar w:fldCharType="separate"/>
        </w:r>
        <w:r>
          <w:rPr>
            <w:noProof/>
            <w:webHidden/>
          </w:rPr>
          <w:t>6</w:t>
        </w:r>
        <w:r>
          <w:rPr>
            <w:noProof/>
            <w:webHidden/>
          </w:rPr>
          <w:fldChar w:fldCharType="end"/>
        </w:r>
      </w:hyperlink>
    </w:p>
    <w:p w14:paraId="63052693" w14:textId="32EA1A84" w:rsidR="001C4D8D" w:rsidRDefault="001C4D8D">
      <w:pPr>
        <w:pStyle w:val="TOC2"/>
        <w:rPr>
          <w:noProof/>
          <w:sz w:val="24"/>
          <w:szCs w:val="24"/>
          <w:lang w:eastAsia="en-AU"/>
        </w:rPr>
      </w:pPr>
      <w:hyperlink w:anchor="_Toc226463626" w:history="1">
        <w:r w:rsidRPr="00994572">
          <w:rPr>
            <w:rStyle w:val="Hyperlink"/>
            <w:noProof/>
          </w:rPr>
          <w:t>5.3</w:t>
        </w:r>
        <w:r w:rsidRPr="00994572">
          <w:rPr>
            <w:rStyle w:val="Hyperlink"/>
            <w:noProof/>
          </w:rPr>
          <w:tab/>
          <w:t>Confidentiality</w:t>
        </w:r>
        <w:r>
          <w:rPr>
            <w:noProof/>
            <w:webHidden/>
          </w:rPr>
          <w:tab/>
        </w:r>
        <w:r>
          <w:rPr>
            <w:noProof/>
            <w:webHidden/>
          </w:rPr>
          <w:fldChar w:fldCharType="begin"/>
        </w:r>
        <w:r>
          <w:rPr>
            <w:noProof/>
            <w:webHidden/>
          </w:rPr>
          <w:instrText xml:space="preserve"> PAGEREF _Toc226463626 \h </w:instrText>
        </w:r>
        <w:r>
          <w:rPr>
            <w:noProof/>
            <w:webHidden/>
          </w:rPr>
        </w:r>
        <w:r>
          <w:rPr>
            <w:noProof/>
            <w:webHidden/>
          </w:rPr>
          <w:fldChar w:fldCharType="separate"/>
        </w:r>
        <w:r>
          <w:rPr>
            <w:noProof/>
            <w:webHidden/>
          </w:rPr>
          <w:t>6</w:t>
        </w:r>
        <w:r>
          <w:rPr>
            <w:noProof/>
            <w:webHidden/>
          </w:rPr>
          <w:fldChar w:fldCharType="end"/>
        </w:r>
      </w:hyperlink>
    </w:p>
    <w:p w14:paraId="57A5C99D" w14:textId="7FDE4797" w:rsidR="001C4D8D" w:rsidRDefault="001C4D8D">
      <w:pPr>
        <w:pStyle w:val="TOC2"/>
        <w:rPr>
          <w:noProof/>
          <w:sz w:val="24"/>
          <w:szCs w:val="24"/>
          <w:lang w:eastAsia="en-AU"/>
        </w:rPr>
      </w:pPr>
      <w:hyperlink w:anchor="_Toc226463627" w:history="1">
        <w:r w:rsidRPr="00994572">
          <w:rPr>
            <w:rStyle w:val="Hyperlink"/>
            <w:noProof/>
          </w:rPr>
          <w:t>5.4</w:t>
        </w:r>
        <w:r w:rsidRPr="00994572">
          <w:rPr>
            <w:rStyle w:val="Hyperlink"/>
            <w:noProof/>
          </w:rPr>
          <w:tab/>
          <w:t>Confidentiality regarding the discloser</w:t>
        </w:r>
        <w:r>
          <w:rPr>
            <w:noProof/>
            <w:webHidden/>
          </w:rPr>
          <w:tab/>
        </w:r>
        <w:r>
          <w:rPr>
            <w:noProof/>
            <w:webHidden/>
          </w:rPr>
          <w:fldChar w:fldCharType="begin"/>
        </w:r>
        <w:r>
          <w:rPr>
            <w:noProof/>
            <w:webHidden/>
          </w:rPr>
          <w:instrText xml:space="preserve"> PAGEREF _Toc226463627 \h </w:instrText>
        </w:r>
        <w:r>
          <w:rPr>
            <w:noProof/>
            <w:webHidden/>
          </w:rPr>
        </w:r>
        <w:r>
          <w:rPr>
            <w:noProof/>
            <w:webHidden/>
          </w:rPr>
          <w:fldChar w:fldCharType="separate"/>
        </w:r>
        <w:r>
          <w:rPr>
            <w:noProof/>
            <w:webHidden/>
          </w:rPr>
          <w:t>7</w:t>
        </w:r>
        <w:r>
          <w:rPr>
            <w:noProof/>
            <w:webHidden/>
          </w:rPr>
          <w:fldChar w:fldCharType="end"/>
        </w:r>
      </w:hyperlink>
    </w:p>
    <w:p w14:paraId="0E3481AD" w14:textId="3B07FF7D" w:rsidR="001C4D8D" w:rsidRDefault="001C4D8D">
      <w:pPr>
        <w:pStyle w:val="TOC2"/>
        <w:rPr>
          <w:noProof/>
          <w:sz w:val="24"/>
          <w:szCs w:val="24"/>
          <w:lang w:eastAsia="en-AU"/>
        </w:rPr>
      </w:pPr>
      <w:hyperlink w:anchor="_Toc226463628" w:history="1">
        <w:r w:rsidRPr="00994572">
          <w:rPr>
            <w:rStyle w:val="Hyperlink"/>
            <w:noProof/>
          </w:rPr>
          <w:t>5.5</w:t>
        </w:r>
        <w:r w:rsidRPr="00994572">
          <w:rPr>
            <w:rStyle w:val="Hyperlink"/>
            <w:noProof/>
          </w:rPr>
          <w:tab/>
          <w:t>Confidentiality regarding the person who is the subject of the disclosure</w:t>
        </w:r>
        <w:r>
          <w:rPr>
            <w:noProof/>
            <w:webHidden/>
          </w:rPr>
          <w:tab/>
        </w:r>
        <w:r>
          <w:rPr>
            <w:noProof/>
            <w:webHidden/>
          </w:rPr>
          <w:fldChar w:fldCharType="begin"/>
        </w:r>
        <w:r>
          <w:rPr>
            <w:noProof/>
            <w:webHidden/>
          </w:rPr>
          <w:instrText xml:space="preserve"> PAGEREF _Toc226463628 \h </w:instrText>
        </w:r>
        <w:r>
          <w:rPr>
            <w:noProof/>
            <w:webHidden/>
          </w:rPr>
        </w:r>
        <w:r>
          <w:rPr>
            <w:noProof/>
            <w:webHidden/>
          </w:rPr>
          <w:fldChar w:fldCharType="separate"/>
        </w:r>
        <w:r>
          <w:rPr>
            <w:noProof/>
            <w:webHidden/>
          </w:rPr>
          <w:t>7</w:t>
        </w:r>
        <w:r>
          <w:rPr>
            <w:noProof/>
            <w:webHidden/>
          </w:rPr>
          <w:fldChar w:fldCharType="end"/>
        </w:r>
      </w:hyperlink>
    </w:p>
    <w:p w14:paraId="0F5F8412" w14:textId="25F8AF47" w:rsidR="001C4D8D" w:rsidRDefault="001C4D8D">
      <w:pPr>
        <w:pStyle w:val="TOC2"/>
        <w:rPr>
          <w:noProof/>
          <w:sz w:val="24"/>
          <w:szCs w:val="24"/>
          <w:lang w:eastAsia="en-AU"/>
        </w:rPr>
      </w:pPr>
      <w:hyperlink w:anchor="_Toc226463629" w:history="1">
        <w:r w:rsidRPr="00994572">
          <w:rPr>
            <w:rStyle w:val="Hyperlink"/>
            <w:noProof/>
          </w:rPr>
          <w:t>5.6</w:t>
        </w:r>
        <w:r w:rsidRPr="00994572">
          <w:rPr>
            <w:rStyle w:val="Hyperlink"/>
            <w:noProof/>
          </w:rPr>
          <w:tab/>
          <w:t>Protections</w:t>
        </w:r>
        <w:r>
          <w:rPr>
            <w:noProof/>
            <w:webHidden/>
          </w:rPr>
          <w:tab/>
        </w:r>
        <w:r>
          <w:rPr>
            <w:noProof/>
            <w:webHidden/>
          </w:rPr>
          <w:fldChar w:fldCharType="begin"/>
        </w:r>
        <w:r>
          <w:rPr>
            <w:noProof/>
            <w:webHidden/>
          </w:rPr>
          <w:instrText xml:space="preserve"> PAGEREF _Toc226463629 \h </w:instrText>
        </w:r>
        <w:r>
          <w:rPr>
            <w:noProof/>
            <w:webHidden/>
          </w:rPr>
        </w:r>
        <w:r>
          <w:rPr>
            <w:noProof/>
            <w:webHidden/>
          </w:rPr>
          <w:fldChar w:fldCharType="separate"/>
        </w:r>
        <w:r>
          <w:rPr>
            <w:noProof/>
            <w:webHidden/>
          </w:rPr>
          <w:t>8</w:t>
        </w:r>
        <w:r>
          <w:rPr>
            <w:noProof/>
            <w:webHidden/>
          </w:rPr>
          <w:fldChar w:fldCharType="end"/>
        </w:r>
      </w:hyperlink>
    </w:p>
    <w:p w14:paraId="5E5A5F2F" w14:textId="692E8E57" w:rsidR="001C4D8D" w:rsidRDefault="001C4D8D">
      <w:pPr>
        <w:pStyle w:val="TOC2"/>
        <w:rPr>
          <w:noProof/>
          <w:sz w:val="24"/>
          <w:szCs w:val="24"/>
          <w:lang w:eastAsia="en-AU"/>
        </w:rPr>
      </w:pPr>
      <w:hyperlink w:anchor="_Toc226463630" w:history="1">
        <w:r w:rsidRPr="00994572">
          <w:rPr>
            <w:rStyle w:val="Hyperlink"/>
            <w:noProof/>
          </w:rPr>
          <w:t>5.7</w:t>
        </w:r>
        <w:r w:rsidRPr="00994572">
          <w:rPr>
            <w:rStyle w:val="Hyperlink"/>
            <w:noProof/>
          </w:rPr>
          <w:tab/>
          <w:t>Notification requirements</w:t>
        </w:r>
        <w:r>
          <w:rPr>
            <w:noProof/>
            <w:webHidden/>
          </w:rPr>
          <w:tab/>
        </w:r>
        <w:r>
          <w:rPr>
            <w:noProof/>
            <w:webHidden/>
          </w:rPr>
          <w:fldChar w:fldCharType="begin"/>
        </w:r>
        <w:r>
          <w:rPr>
            <w:noProof/>
            <w:webHidden/>
          </w:rPr>
          <w:instrText xml:space="preserve"> PAGEREF _Toc226463630 \h </w:instrText>
        </w:r>
        <w:r>
          <w:rPr>
            <w:noProof/>
            <w:webHidden/>
          </w:rPr>
        </w:r>
        <w:r>
          <w:rPr>
            <w:noProof/>
            <w:webHidden/>
          </w:rPr>
          <w:fldChar w:fldCharType="separate"/>
        </w:r>
        <w:r>
          <w:rPr>
            <w:noProof/>
            <w:webHidden/>
          </w:rPr>
          <w:t>8</w:t>
        </w:r>
        <w:r>
          <w:rPr>
            <w:noProof/>
            <w:webHidden/>
          </w:rPr>
          <w:fldChar w:fldCharType="end"/>
        </w:r>
      </w:hyperlink>
    </w:p>
    <w:p w14:paraId="4C027433" w14:textId="365505A4" w:rsidR="001C4D8D" w:rsidRDefault="001C4D8D">
      <w:pPr>
        <w:pStyle w:val="TOC2"/>
        <w:rPr>
          <w:noProof/>
          <w:sz w:val="24"/>
          <w:szCs w:val="24"/>
          <w:lang w:eastAsia="en-AU"/>
        </w:rPr>
      </w:pPr>
      <w:hyperlink w:anchor="_Toc226463631" w:history="1">
        <w:r w:rsidRPr="00994572">
          <w:rPr>
            <w:rStyle w:val="Hyperlink"/>
            <w:noProof/>
          </w:rPr>
          <w:t>5.8</w:t>
        </w:r>
        <w:r w:rsidRPr="00994572">
          <w:rPr>
            <w:rStyle w:val="Hyperlink"/>
            <w:noProof/>
          </w:rPr>
          <w:tab/>
          <w:t>Record keeping</w:t>
        </w:r>
        <w:r>
          <w:rPr>
            <w:noProof/>
            <w:webHidden/>
          </w:rPr>
          <w:tab/>
        </w:r>
        <w:r>
          <w:rPr>
            <w:noProof/>
            <w:webHidden/>
          </w:rPr>
          <w:fldChar w:fldCharType="begin"/>
        </w:r>
        <w:r>
          <w:rPr>
            <w:noProof/>
            <w:webHidden/>
          </w:rPr>
          <w:instrText xml:space="preserve"> PAGEREF _Toc226463631 \h </w:instrText>
        </w:r>
        <w:r>
          <w:rPr>
            <w:noProof/>
            <w:webHidden/>
          </w:rPr>
        </w:r>
        <w:r>
          <w:rPr>
            <w:noProof/>
            <w:webHidden/>
          </w:rPr>
          <w:fldChar w:fldCharType="separate"/>
        </w:r>
        <w:r>
          <w:rPr>
            <w:noProof/>
            <w:webHidden/>
          </w:rPr>
          <w:t>8</w:t>
        </w:r>
        <w:r>
          <w:rPr>
            <w:noProof/>
            <w:webHidden/>
          </w:rPr>
          <w:fldChar w:fldCharType="end"/>
        </w:r>
      </w:hyperlink>
    </w:p>
    <w:p w14:paraId="1530B879" w14:textId="2CF99031" w:rsidR="001C4D8D" w:rsidRDefault="001C4D8D">
      <w:pPr>
        <w:pStyle w:val="TOC1"/>
        <w:rPr>
          <w:b w:val="0"/>
          <w:bCs w:val="0"/>
          <w:noProof/>
          <w:sz w:val="24"/>
          <w:szCs w:val="24"/>
          <w:lang w:eastAsia="en-AU"/>
        </w:rPr>
      </w:pPr>
      <w:hyperlink w:anchor="_Toc226463632" w:history="1">
        <w:r w:rsidRPr="00994572">
          <w:rPr>
            <w:rStyle w:val="Hyperlink"/>
            <w:noProof/>
          </w:rPr>
          <w:t>6.</w:t>
        </w:r>
        <w:r w:rsidRPr="00994572">
          <w:rPr>
            <w:rStyle w:val="Hyperlink"/>
            <w:noProof/>
          </w:rPr>
          <w:tab/>
          <w:t>How to make a public interest disclosure</w:t>
        </w:r>
        <w:r>
          <w:rPr>
            <w:noProof/>
            <w:webHidden/>
          </w:rPr>
          <w:tab/>
        </w:r>
        <w:r>
          <w:rPr>
            <w:noProof/>
            <w:webHidden/>
          </w:rPr>
          <w:fldChar w:fldCharType="begin"/>
        </w:r>
        <w:r>
          <w:rPr>
            <w:noProof/>
            <w:webHidden/>
          </w:rPr>
          <w:instrText xml:space="preserve"> PAGEREF _Toc226463632 \h </w:instrText>
        </w:r>
        <w:r>
          <w:rPr>
            <w:noProof/>
            <w:webHidden/>
          </w:rPr>
        </w:r>
        <w:r>
          <w:rPr>
            <w:noProof/>
            <w:webHidden/>
          </w:rPr>
          <w:fldChar w:fldCharType="separate"/>
        </w:r>
        <w:r>
          <w:rPr>
            <w:noProof/>
            <w:webHidden/>
          </w:rPr>
          <w:t>9</w:t>
        </w:r>
        <w:r>
          <w:rPr>
            <w:noProof/>
            <w:webHidden/>
          </w:rPr>
          <w:fldChar w:fldCharType="end"/>
        </w:r>
      </w:hyperlink>
    </w:p>
    <w:p w14:paraId="0921BBAC" w14:textId="6FF20306" w:rsidR="001C4D8D" w:rsidRDefault="001C4D8D">
      <w:pPr>
        <w:pStyle w:val="TOC2"/>
        <w:rPr>
          <w:noProof/>
          <w:sz w:val="24"/>
          <w:szCs w:val="24"/>
          <w:lang w:eastAsia="en-AU"/>
        </w:rPr>
      </w:pPr>
      <w:hyperlink w:anchor="_Toc226463633" w:history="1">
        <w:r w:rsidRPr="00994572">
          <w:rPr>
            <w:rStyle w:val="Hyperlink"/>
            <w:noProof/>
          </w:rPr>
          <w:t>6.1</w:t>
        </w:r>
        <w:r w:rsidRPr="00994572">
          <w:rPr>
            <w:rStyle w:val="Hyperlink"/>
            <w:noProof/>
          </w:rPr>
          <w:tab/>
          <w:t>Before making a disclosure</w:t>
        </w:r>
        <w:r>
          <w:rPr>
            <w:noProof/>
            <w:webHidden/>
          </w:rPr>
          <w:tab/>
        </w:r>
        <w:r>
          <w:rPr>
            <w:noProof/>
            <w:webHidden/>
          </w:rPr>
          <w:fldChar w:fldCharType="begin"/>
        </w:r>
        <w:r>
          <w:rPr>
            <w:noProof/>
            <w:webHidden/>
          </w:rPr>
          <w:instrText xml:space="preserve"> PAGEREF _Toc226463633 \h </w:instrText>
        </w:r>
        <w:r>
          <w:rPr>
            <w:noProof/>
            <w:webHidden/>
          </w:rPr>
        </w:r>
        <w:r>
          <w:rPr>
            <w:noProof/>
            <w:webHidden/>
          </w:rPr>
          <w:fldChar w:fldCharType="separate"/>
        </w:r>
        <w:r>
          <w:rPr>
            <w:noProof/>
            <w:webHidden/>
          </w:rPr>
          <w:t>9</w:t>
        </w:r>
        <w:r>
          <w:rPr>
            <w:noProof/>
            <w:webHidden/>
          </w:rPr>
          <w:fldChar w:fldCharType="end"/>
        </w:r>
      </w:hyperlink>
    </w:p>
    <w:p w14:paraId="6E29746C" w14:textId="4B6B02A9" w:rsidR="001C4D8D" w:rsidRDefault="001C4D8D">
      <w:pPr>
        <w:pStyle w:val="TOC2"/>
        <w:rPr>
          <w:noProof/>
          <w:sz w:val="24"/>
          <w:szCs w:val="24"/>
          <w:lang w:eastAsia="en-AU"/>
        </w:rPr>
      </w:pPr>
      <w:hyperlink w:anchor="_Toc226463634" w:history="1">
        <w:r w:rsidRPr="00994572">
          <w:rPr>
            <w:rStyle w:val="Hyperlink"/>
            <w:noProof/>
          </w:rPr>
          <w:t>6.2</w:t>
        </w:r>
        <w:r w:rsidRPr="00994572">
          <w:rPr>
            <w:rStyle w:val="Hyperlink"/>
            <w:noProof/>
          </w:rPr>
          <w:tab/>
          <w:t>Making a disclosure</w:t>
        </w:r>
        <w:r>
          <w:rPr>
            <w:noProof/>
            <w:webHidden/>
          </w:rPr>
          <w:tab/>
        </w:r>
        <w:r>
          <w:rPr>
            <w:noProof/>
            <w:webHidden/>
          </w:rPr>
          <w:fldChar w:fldCharType="begin"/>
        </w:r>
        <w:r>
          <w:rPr>
            <w:noProof/>
            <w:webHidden/>
          </w:rPr>
          <w:instrText xml:space="preserve"> PAGEREF _Toc226463634 \h </w:instrText>
        </w:r>
        <w:r>
          <w:rPr>
            <w:noProof/>
            <w:webHidden/>
          </w:rPr>
        </w:r>
        <w:r>
          <w:rPr>
            <w:noProof/>
            <w:webHidden/>
          </w:rPr>
          <w:fldChar w:fldCharType="separate"/>
        </w:r>
        <w:r>
          <w:rPr>
            <w:noProof/>
            <w:webHidden/>
          </w:rPr>
          <w:t>10</w:t>
        </w:r>
        <w:r>
          <w:rPr>
            <w:noProof/>
            <w:webHidden/>
          </w:rPr>
          <w:fldChar w:fldCharType="end"/>
        </w:r>
      </w:hyperlink>
    </w:p>
    <w:p w14:paraId="47644341" w14:textId="5A3A4249" w:rsidR="001C4D8D" w:rsidRDefault="001C4D8D">
      <w:pPr>
        <w:pStyle w:val="TOC2"/>
        <w:rPr>
          <w:noProof/>
          <w:sz w:val="24"/>
          <w:szCs w:val="24"/>
          <w:lang w:eastAsia="en-AU"/>
        </w:rPr>
      </w:pPr>
      <w:hyperlink w:anchor="_Toc226463635" w:history="1">
        <w:r w:rsidRPr="00994572">
          <w:rPr>
            <w:rStyle w:val="Hyperlink"/>
            <w:noProof/>
          </w:rPr>
          <w:t>6.3</w:t>
        </w:r>
        <w:r w:rsidRPr="00994572">
          <w:rPr>
            <w:rStyle w:val="Hyperlink"/>
            <w:noProof/>
          </w:rPr>
          <w:tab/>
          <w:t>Determining whether your matter is an appropriate disclosure</w:t>
        </w:r>
        <w:r>
          <w:rPr>
            <w:noProof/>
            <w:webHidden/>
          </w:rPr>
          <w:tab/>
        </w:r>
        <w:r>
          <w:rPr>
            <w:noProof/>
            <w:webHidden/>
          </w:rPr>
          <w:fldChar w:fldCharType="begin"/>
        </w:r>
        <w:r>
          <w:rPr>
            <w:noProof/>
            <w:webHidden/>
          </w:rPr>
          <w:instrText xml:space="preserve"> PAGEREF _Toc226463635 \h </w:instrText>
        </w:r>
        <w:r>
          <w:rPr>
            <w:noProof/>
            <w:webHidden/>
          </w:rPr>
        </w:r>
        <w:r>
          <w:rPr>
            <w:noProof/>
            <w:webHidden/>
          </w:rPr>
          <w:fldChar w:fldCharType="separate"/>
        </w:r>
        <w:r>
          <w:rPr>
            <w:noProof/>
            <w:webHidden/>
          </w:rPr>
          <w:t>10</w:t>
        </w:r>
        <w:r>
          <w:rPr>
            <w:noProof/>
            <w:webHidden/>
          </w:rPr>
          <w:fldChar w:fldCharType="end"/>
        </w:r>
      </w:hyperlink>
    </w:p>
    <w:p w14:paraId="6C74DD5E" w14:textId="12A035B1" w:rsidR="001C4D8D" w:rsidRDefault="001C4D8D">
      <w:pPr>
        <w:pStyle w:val="TOC2"/>
        <w:rPr>
          <w:noProof/>
          <w:sz w:val="24"/>
          <w:szCs w:val="24"/>
          <w:lang w:eastAsia="en-AU"/>
        </w:rPr>
      </w:pPr>
      <w:hyperlink w:anchor="_Toc226463636" w:history="1">
        <w:r w:rsidRPr="00994572">
          <w:rPr>
            <w:rStyle w:val="Hyperlink"/>
            <w:noProof/>
          </w:rPr>
          <w:t>6.4</w:t>
        </w:r>
        <w:r w:rsidRPr="00994572">
          <w:rPr>
            <w:rStyle w:val="Hyperlink"/>
            <w:noProof/>
          </w:rPr>
          <w:tab/>
          <w:t>Determining whether your public interest disclosure will be investigated</w:t>
        </w:r>
        <w:r>
          <w:rPr>
            <w:noProof/>
            <w:webHidden/>
          </w:rPr>
          <w:tab/>
        </w:r>
        <w:r>
          <w:rPr>
            <w:noProof/>
            <w:webHidden/>
          </w:rPr>
          <w:fldChar w:fldCharType="begin"/>
        </w:r>
        <w:r>
          <w:rPr>
            <w:noProof/>
            <w:webHidden/>
          </w:rPr>
          <w:instrText xml:space="preserve"> PAGEREF _Toc226463636 \h </w:instrText>
        </w:r>
        <w:r>
          <w:rPr>
            <w:noProof/>
            <w:webHidden/>
          </w:rPr>
        </w:r>
        <w:r>
          <w:rPr>
            <w:noProof/>
            <w:webHidden/>
          </w:rPr>
          <w:fldChar w:fldCharType="separate"/>
        </w:r>
        <w:r>
          <w:rPr>
            <w:noProof/>
            <w:webHidden/>
          </w:rPr>
          <w:t>11</w:t>
        </w:r>
        <w:r>
          <w:rPr>
            <w:noProof/>
            <w:webHidden/>
          </w:rPr>
          <w:fldChar w:fldCharType="end"/>
        </w:r>
      </w:hyperlink>
    </w:p>
    <w:p w14:paraId="5A5D474C" w14:textId="3F79F70E" w:rsidR="001C4D8D" w:rsidRDefault="001C4D8D">
      <w:pPr>
        <w:pStyle w:val="TOC2"/>
        <w:rPr>
          <w:noProof/>
          <w:sz w:val="24"/>
          <w:szCs w:val="24"/>
          <w:lang w:eastAsia="en-AU"/>
        </w:rPr>
      </w:pPr>
      <w:hyperlink w:anchor="_Toc226463637" w:history="1">
        <w:r w:rsidRPr="00994572">
          <w:rPr>
            <w:rStyle w:val="Hyperlink"/>
            <w:noProof/>
          </w:rPr>
          <w:t>6.5</w:t>
        </w:r>
        <w:r w:rsidRPr="00994572">
          <w:rPr>
            <w:rStyle w:val="Hyperlink"/>
            <w:noProof/>
          </w:rPr>
          <w:tab/>
          <w:t>Referring public interest matters</w:t>
        </w:r>
        <w:r>
          <w:rPr>
            <w:noProof/>
            <w:webHidden/>
          </w:rPr>
          <w:tab/>
        </w:r>
        <w:r>
          <w:rPr>
            <w:noProof/>
            <w:webHidden/>
          </w:rPr>
          <w:fldChar w:fldCharType="begin"/>
        </w:r>
        <w:r>
          <w:rPr>
            <w:noProof/>
            <w:webHidden/>
          </w:rPr>
          <w:instrText xml:space="preserve"> PAGEREF _Toc226463637 \h </w:instrText>
        </w:r>
        <w:r>
          <w:rPr>
            <w:noProof/>
            <w:webHidden/>
          </w:rPr>
        </w:r>
        <w:r>
          <w:rPr>
            <w:noProof/>
            <w:webHidden/>
          </w:rPr>
          <w:fldChar w:fldCharType="separate"/>
        </w:r>
        <w:r>
          <w:rPr>
            <w:noProof/>
            <w:webHidden/>
          </w:rPr>
          <w:t>11</w:t>
        </w:r>
        <w:r>
          <w:rPr>
            <w:noProof/>
            <w:webHidden/>
          </w:rPr>
          <w:fldChar w:fldCharType="end"/>
        </w:r>
      </w:hyperlink>
    </w:p>
    <w:p w14:paraId="47851B08" w14:textId="5476F9F2" w:rsidR="001C4D8D" w:rsidRDefault="001C4D8D">
      <w:pPr>
        <w:pStyle w:val="TOC2"/>
        <w:rPr>
          <w:noProof/>
          <w:sz w:val="24"/>
          <w:szCs w:val="24"/>
          <w:lang w:eastAsia="en-AU"/>
        </w:rPr>
      </w:pPr>
      <w:hyperlink w:anchor="_Toc226463638" w:history="1">
        <w:r w:rsidRPr="00994572">
          <w:rPr>
            <w:rStyle w:val="Hyperlink"/>
            <w:noProof/>
          </w:rPr>
          <w:t>6.6</w:t>
        </w:r>
        <w:r w:rsidRPr="00994572">
          <w:rPr>
            <w:rStyle w:val="Hyperlink"/>
            <w:noProof/>
          </w:rPr>
          <w:tab/>
          <w:t>Investigating the disclosure</w:t>
        </w:r>
        <w:r>
          <w:rPr>
            <w:noProof/>
            <w:webHidden/>
          </w:rPr>
          <w:tab/>
        </w:r>
        <w:r>
          <w:rPr>
            <w:noProof/>
            <w:webHidden/>
          </w:rPr>
          <w:fldChar w:fldCharType="begin"/>
        </w:r>
        <w:r>
          <w:rPr>
            <w:noProof/>
            <w:webHidden/>
          </w:rPr>
          <w:instrText xml:space="preserve"> PAGEREF _Toc226463638 \h </w:instrText>
        </w:r>
        <w:r>
          <w:rPr>
            <w:noProof/>
            <w:webHidden/>
          </w:rPr>
        </w:r>
        <w:r>
          <w:rPr>
            <w:noProof/>
            <w:webHidden/>
          </w:rPr>
          <w:fldChar w:fldCharType="separate"/>
        </w:r>
        <w:r>
          <w:rPr>
            <w:noProof/>
            <w:webHidden/>
          </w:rPr>
          <w:t>11</w:t>
        </w:r>
        <w:r>
          <w:rPr>
            <w:noProof/>
            <w:webHidden/>
          </w:rPr>
          <w:fldChar w:fldCharType="end"/>
        </w:r>
      </w:hyperlink>
    </w:p>
    <w:p w14:paraId="586AD560" w14:textId="388A39E0" w:rsidR="001C4D8D" w:rsidRDefault="001C4D8D">
      <w:pPr>
        <w:pStyle w:val="TOC2"/>
        <w:rPr>
          <w:noProof/>
          <w:sz w:val="24"/>
          <w:szCs w:val="24"/>
          <w:lang w:eastAsia="en-AU"/>
        </w:rPr>
      </w:pPr>
      <w:hyperlink w:anchor="_Toc226463639" w:history="1">
        <w:r w:rsidRPr="00994572">
          <w:rPr>
            <w:rStyle w:val="Hyperlink"/>
            <w:noProof/>
          </w:rPr>
          <w:t>6.7</w:t>
        </w:r>
        <w:r w:rsidRPr="00994572">
          <w:rPr>
            <w:rStyle w:val="Hyperlink"/>
            <w:noProof/>
          </w:rPr>
          <w:tab/>
          <w:t>Taking action</w:t>
        </w:r>
        <w:r>
          <w:rPr>
            <w:noProof/>
            <w:webHidden/>
          </w:rPr>
          <w:tab/>
        </w:r>
        <w:r>
          <w:rPr>
            <w:noProof/>
            <w:webHidden/>
          </w:rPr>
          <w:fldChar w:fldCharType="begin"/>
        </w:r>
        <w:r>
          <w:rPr>
            <w:noProof/>
            <w:webHidden/>
          </w:rPr>
          <w:instrText xml:space="preserve"> PAGEREF _Toc226463639 \h </w:instrText>
        </w:r>
        <w:r>
          <w:rPr>
            <w:noProof/>
            <w:webHidden/>
          </w:rPr>
        </w:r>
        <w:r>
          <w:rPr>
            <w:noProof/>
            <w:webHidden/>
          </w:rPr>
          <w:fldChar w:fldCharType="separate"/>
        </w:r>
        <w:r>
          <w:rPr>
            <w:noProof/>
            <w:webHidden/>
          </w:rPr>
          <w:t>13</w:t>
        </w:r>
        <w:r>
          <w:rPr>
            <w:noProof/>
            <w:webHidden/>
          </w:rPr>
          <w:fldChar w:fldCharType="end"/>
        </w:r>
      </w:hyperlink>
    </w:p>
    <w:p w14:paraId="1588AB0E" w14:textId="559AF939" w:rsidR="001C4D8D" w:rsidRDefault="001C4D8D">
      <w:pPr>
        <w:pStyle w:val="TOC2"/>
        <w:rPr>
          <w:noProof/>
          <w:sz w:val="24"/>
          <w:szCs w:val="24"/>
          <w:lang w:eastAsia="en-AU"/>
        </w:rPr>
      </w:pPr>
      <w:hyperlink w:anchor="_Toc226463640" w:history="1">
        <w:r w:rsidRPr="00994572">
          <w:rPr>
            <w:rStyle w:val="Hyperlink"/>
            <w:noProof/>
          </w:rPr>
          <w:t>6.8</w:t>
        </w:r>
        <w:r w:rsidRPr="00994572">
          <w:rPr>
            <w:rStyle w:val="Hyperlink"/>
            <w:noProof/>
          </w:rPr>
          <w:tab/>
          <w:t>After the public interest disclosure process has been finalised</w:t>
        </w:r>
        <w:r>
          <w:rPr>
            <w:noProof/>
            <w:webHidden/>
          </w:rPr>
          <w:tab/>
        </w:r>
        <w:r>
          <w:rPr>
            <w:noProof/>
            <w:webHidden/>
          </w:rPr>
          <w:fldChar w:fldCharType="begin"/>
        </w:r>
        <w:r>
          <w:rPr>
            <w:noProof/>
            <w:webHidden/>
          </w:rPr>
          <w:instrText xml:space="preserve"> PAGEREF _Toc226463640 \h </w:instrText>
        </w:r>
        <w:r>
          <w:rPr>
            <w:noProof/>
            <w:webHidden/>
          </w:rPr>
        </w:r>
        <w:r>
          <w:rPr>
            <w:noProof/>
            <w:webHidden/>
          </w:rPr>
          <w:fldChar w:fldCharType="separate"/>
        </w:r>
        <w:r>
          <w:rPr>
            <w:noProof/>
            <w:webHidden/>
          </w:rPr>
          <w:t>13</w:t>
        </w:r>
        <w:r>
          <w:rPr>
            <w:noProof/>
            <w:webHidden/>
          </w:rPr>
          <w:fldChar w:fldCharType="end"/>
        </w:r>
      </w:hyperlink>
    </w:p>
    <w:p w14:paraId="3716F022" w14:textId="05E5A5AC" w:rsidR="001C4D8D" w:rsidRDefault="001C4D8D">
      <w:pPr>
        <w:pStyle w:val="TOC2"/>
        <w:rPr>
          <w:noProof/>
          <w:sz w:val="24"/>
          <w:szCs w:val="24"/>
          <w:lang w:eastAsia="en-AU"/>
        </w:rPr>
      </w:pPr>
      <w:hyperlink w:anchor="_Toc226463641" w:history="1">
        <w:r w:rsidRPr="00994572">
          <w:rPr>
            <w:rStyle w:val="Hyperlink"/>
            <w:noProof/>
          </w:rPr>
          <w:t>6.9</w:t>
        </w:r>
        <w:r w:rsidRPr="00994572">
          <w:rPr>
            <w:rStyle w:val="Hyperlink"/>
            <w:noProof/>
          </w:rPr>
          <w:tab/>
          <w:t>Making a disclosure to a journalist</w:t>
        </w:r>
        <w:r>
          <w:rPr>
            <w:noProof/>
            <w:webHidden/>
          </w:rPr>
          <w:tab/>
        </w:r>
        <w:r>
          <w:rPr>
            <w:noProof/>
            <w:webHidden/>
          </w:rPr>
          <w:fldChar w:fldCharType="begin"/>
        </w:r>
        <w:r>
          <w:rPr>
            <w:noProof/>
            <w:webHidden/>
          </w:rPr>
          <w:instrText xml:space="preserve"> PAGEREF _Toc226463641 \h </w:instrText>
        </w:r>
        <w:r>
          <w:rPr>
            <w:noProof/>
            <w:webHidden/>
          </w:rPr>
        </w:r>
        <w:r>
          <w:rPr>
            <w:noProof/>
            <w:webHidden/>
          </w:rPr>
          <w:fldChar w:fldCharType="separate"/>
        </w:r>
        <w:r>
          <w:rPr>
            <w:noProof/>
            <w:webHidden/>
          </w:rPr>
          <w:t>14</w:t>
        </w:r>
        <w:r>
          <w:rPr>
            <w:noProof/>
            <w:webHidden/>
          </w:rPr>
          <w:fldChar w:fldCharType="end"/>
        </w:r>
      </w:hyperlink>
    </w:p>
    <w:p w14:paraId="06071D19" w14:textId="77B3D4D8" w:rsidR="001C4D8D" w:rsidRDefault="001C4D8D">
      <w:pPr>
        <w:pStyle w:val="TOC2"/>
        <w:rPr>
          <w:noProof/>
          <w:sz w:val="24"/>
          <w:szCs w:val="24"/>
          <w:lang w:eastAsia="en-AU"/>
        </w:rPr>
      </w:pPr>
      <w:hyperlink w:anchor="_Toc226463642" w:history="1">
        <w:r w:rsidRPr="00994572">
          <w:rPr>
            <w:rStyle w:val="Hyperlink"/>
            <w:noProof/>
          </w:rPr>
          <w:t>6.10</w:t>
        </w:r>
        <w:r w:rsidRPr="00994572">
          <w:rPr>
            <w:rStyle w:val="Hyperlink"/>
            <w:noProof/>
          </w:rPr>
          <w:tab/>
          <w:t>Contact details and further information</w:t>
        </w:r>
        <w:r>
          <w:rPr>
            <w:noProof/>
            <w:webHidden/>
          </w:rPr>
          <w:tab/>
        </w:r>
        <w:r>
          <w:rPr>
            <w:noProof/>
            <w:webHidden/>
          </w:rPr>
          <w:fldChar w:fldCharType="begin"/>
        </w:r>
        <w:r>
          <w:rPr>
            <w:noProof/>
            <w:webHidden/>
          </w:rPr>
          <w:instrText xml:space="preserve"> PAGEREF _Toc226463642 \h </w:instrText>
        </w:r>
        <w:r>
          <w:rPr>
            <w:noProof/>
            <w:webHidden/>
          </w:rPr>
        </w:r>
        <w:r>
          <w:rPr>
            <w:noProof/>
            <w:webHidden/>
          </w:rPr>
          <w:fldChar w:fldCharType="separate"/>
        </w:r>
        <w:r>
          <w:rPr>
            <w:noProof/>
            <w:webHidden/>
          </w:rPr>
          <w:t>14</w:t>
        </w:r>
        <w:r>
          <w:rPr>
            <w:noProof/>
            <w:webHidden/>
          </w:rPr>
          <w:fldChar w:fldCharType="end"/>
        </w:r>
      </w:hyperlink>
    </w:p>
    <w:p w14:paraId="4D0E3C99" w14:textId="59F40C44" w:rsidR="00F51CB4" w:rsidRPr="00F51CB4" w:rsidRDefault="00F51CB4" w:rsidP="00F51CB4">
      <w:r>
        <w:fldChar w:fldCharType="end"/>
      </w:r>
    </w:p>
    <w:p w14:paraId="0FAEE478" w14:textId="77777777" w:rsidR="00A25B29" w:rsidRPr="00711B75" w:rsidRDefault="00A25B29" w:rsidP="00711B75">
      <w:pPr>
        <w:sectPr w:rsidR="00A25B29" w:rsidRPr="00711B75" w:rsidSect="003B486D">
          <w:headerReference w:type="even" r:id="rId14"/>
          <w:headerReference w:type="default" r:id="rId15"/>
          <w:footerReference w:type="even" r:id="rId16"/>
          <w:footerReference w:type="default" r:id="rId17"/>
          <w:headerReference w:type="first" r:id="rId18"/>
          <w:footerReference w:type="first" r:id="rId19"/>
          <w:pgSz w:w="11900" w:h="16840"/>
          <w:pgMar w:top="1644" w:right="1418" w:bottom="1276" w:left="1418" w:header="680" w:footer="567" w:gutter="0"/>
          <w:pgNumType w:fmt="lowerRoman"/>
          <w:cols w:space="720"/>
          <w:docGrid w:linePitch="299"/>
        </w:sectPr>
      </w:pPr>
      <w:bookmarkStart w:id="0" w:name="_Toc431534494"/>
    </w:p>
    <w:p w14:paraId="437F8252" w14:textId="689ED2EB" w:rsidR="00A25B29" w:rsidRPr="00754407" w:rsidRDefault="00A25B29" w:rsidP="00F66045">
      <w:pPr>
        <w:pStyle w:val="SCSAHeading1"/>
        <w:spacing w:after="80" w:line="240" w:lineRule="auto"/>
      </w:pPr>
      <w:bookmarkStart w:id="1" w:name="_Toc226463619"/>
      <w:bookmarkEnd w:id="0"/>
      <w:r w:rsidRPr="00754407">
        <w:lastRenderedPageBreak/>
        <w:t>Organisational commitment for reporting public interest information</w:t>
      </w:r>
      <w:bookmarkEnd w:id="1"/>
    </w:p>
    <w:p w14:paraId="0DB75C82" w14:textId="166512FA" w:rsidR="00A25B29" w:rsidRPr="005B36C2" w:rsidRDefault="00A25B29" w:rsidP="00F66045">
      <w:pPr>
        <w:spacing w:after="80" w:line="259" w:lineRule="auto"/>
        <w:rPr>
          <w:rFonts w:ascii="Calibri" w:hAnsi="Calibri" w:cs="Calibri"/>
          <w:lang w:eastAsia="en-AU"/>
        </w:rPr>
      </w:pPr>
      <w:r w:rsidRPr="005B36C2">
        <w:rPr>
          <w:rFonts w:ascii="Calibri" w:hAnsi="Calibri" w:cs="Calibri"/>
          <w:lang w:eastAsia="en-AU"/>
        </w:rPr>
        <w:t>The School Curriculum and Standards Authority (the Authority) is an independent statutory authority that is responsible to the Minister for Education and administered by the School Curriculum and Standards Authority Board</w:t>
      </w:r>
      <w:r w:rsidR="00486200" w:rsidRPr="005B36C2">
        <w:rPr>
          <w:rFonts w:ascii="Calibri" w:hAnsi="Calibri" w:cs="Calibri"/>
          <w:lang w:eastAsia="en-AU"/>
        </w:rPr>
        <w:t xml:space="preserve"> (the Board)</w:t>
      </w:r>
      <w:r w:rsidRPr="005B36C2">
        <w:rPr>
          <w:rFonts w:ascii="Calibri" w:hAnsi="Calibri" w:cs="Calibri"/>
          <w:lang w:eastAsia="en-AU"/>
        </w:rPr>
        <w:t>.</w:t>
      </w:r>
    </w:p>
    <w:p w14:paraId="4E649D19" w14:textId="77777777" w:rsidR="00A25B29" w:rsidRPr="00620209" w:rsidRDefault="00A25B29" w:rsidP="00F66045">
      <w:pPr>
        <w:spacing w:after="80" w:line="259" w:lineRule="auto"/>
      </w:pPr>
      <w:r w:rsidRPr="005B36C2">
        <w:rPr>
          <w:rFonts w:ascii="Calibri" w:hAnsi="Calibri" w:cs="Calibri"/>
          <w:lang w:eastAsia="en-AU"/>
        </w:rPr>
        <w:t xml:space="preserve">As the statutory authority, the Board is charged with delivering the functions legislated by the </w:t>
      </w:r>
      <w:r w:rsidRPr="005B36C2">
        <w:rPr>
          <w:rFonts w:ascii="Calibri" w:hAnsi="Calibri" w:cs="Calibri"/>
          <w:i/>
          <w:iCs/>
          <w:lang w:eastAsia="en-AU"/>
        </w:rPr>
        <w:t>School Curriculum and Standards Authority Act 1997</w:t>
      </w:r>
      <w:r w:rsidRPr="005B36C2">
        <w:rPr>
          <w:rFonts w:ascii="Calibri" w:hAnsi="Calibri" w:cs="Calibri"/>
          <w:lang w:eastAsia="en-AU"/>
        </w:rPr>
        <w:t xml:space="preserve"> (the Act). The Act prescribes two statutory committees to provide advice to the Board. These committees are the Curriculum and Assessment Committee and the Standards Committee.</w:t>
      </w:r>
    </w:p>
    <w:p w14:paraId="301E8EAF" w14:textId="1F549E7A" w:rsidR="00245CE5" w:rsidRPr="005B36C2" w:rsidRDefault="00245CE5" w:rsidP="00F66045">
      <w:pPr>
        <w:spacing w:after="80" w:line="259" w:lineRule="auto"/>
        <w:rPr>
          <w:rFonts w:ascii="Calibri" w:hAnsi="Calibri" w:cs="Calibri"/>
          <w:lang w:eastAsia="en-AU"/>
        </w:rPr>
      </w:pPr>
      <w:r w:rsidRPr="005B36C2">
        <w:rPr>
          <w:rFonts w:ascii="Calibri" w:hAnsi="Calibri" w:cs="Calibri"/>
          <w:lang w:eastAsia="en-AU"/>
        </w:rPr>
        <w:t xml:space="preserve">The Authority’s functions and activities as outlined in the </w:t>
      </w:r>
      <w:r w:rsidRPr="005B36C2">
        <w:rPr>
          <w:rFonts w:ascii="Calibri" w:hAnsi="Calibri" w:cs="Calibri"/>
          <w:i/>
          <w:iCs/>
          <w:lang w:eastAsia="en-AU"/>
        </w:rPr>
        <w:t>School Curriculum and Standards Authority Act 1997</w:t>
      </w:r>
      <w:r w:rsidRPr="005B36C2">
        <w:rPr>
          <w:rFonts w:ascii="Calibri" w:hAnsi="Calibri" w:cs="Calibri"/>
          <w:lang w:eastAsia="en-AU"/>
        </w:rPr>
        <w:t xml:space="preserve"> are undertaken on behalf of the </w:t>
      </w:r>
      <w:r w:rsidRPr="00620209">
        <w:t>Authority</w:t>
      </w:r>
      <w:r w:rsidRPr="005B36C2">
        <w:rPr>
          <w:rFonts w:ascii="Calibri" w:hAnsi="Calibri" w:cs="Calibri"/>
          <w:lang w:eastAsia="en-AU"/>
        </w:rPr>
        <w:t xml:space="preserve"> Board by staff at the School Curriculum and Standards Division (SCS Division), which forms part of the Department of Education (Department).</w:t>
      </w:r>
    </w:p>
    <w:p w14:paraId="04EBB8EE" w14:textId="32D13F41" w:rsidR="00A25B29" w:rsidRPr="005B36C2" w:rsidRDefault="00A25B29" w:rsidP="00F66045">
      <w:pPr>
        <w:spacing w:after="80" w:line="259" w:lineRule="auto"/>
        <w:rPr>
          <w:rFonts w:ascii="Calibri" w:hAnsi="Calibri" w:cs="Calibri"/>
          <w:lang w:eastAsia="en-AU"/>
        </w:rPr>
      </w:pPr>
      <w:r w:rsidRPr="005B36C2">
        <w:rPr>
          <w:rFonts w:ascii="Calibri" w:hAnsi="Calibri" w:cs="Calibri"/>
          <w:lang w:eastAsia="en-AU"/>
        </w:rPr>
        <w:t xml:space="preserve">The Authority does not accept corrupt or other </w:t>
      </w:r>
      <w:r w:rsidRPr="00620209">
        <w:t>improper</w:t>
      </w:r>
      <w:r w:rsidRPr="005B36C2">
        <w:rPr>
          <w:rFonts w:ascii="Calibri" w:hAnsi="Calibri" w:cs="Calibri"/>
          <w:lang w:eastAsia="en-AU"/>
        </w:rPr>
        <w:t xml:space="preserve"> conduct.</w:t>
      </w:r>
    </w:p>
    <w:p w14:paraId="622224B4" w14:textId="2E5004AF" w:rsidR="00A25B29" w:rsidRPr="005B36C2" w:rsidRDefault="00A25B29" w:rsidP="00F66045">
      <w:pPr>
        <w:spacing w:after="80" w:line="259" w:lineRule="auto"/>
        <w:rPr>
          <w:rFonts w:ascii="Calibri" w:hAnsi="Calibri" w:cs="Calibri"/>
          <w:lang w:eastAsia="en-AU"/>
        </w:rPr>
      </w:pPr>
      <w:r w:rsidRPr="005B36C2">
        <w:rPr>
          <w:rFonts w:ascii="Calibri" w:hAnsi="Calibri" w:cs="Calibri"/>
          <w:lang w:eastAsia="en-AU"/>
        </w:rPr>
        <w:t xml:space="preserve">The Authority is committed to the aims and objectives of the </w:t>
      </w:r>
      <w:r w:rsidRPr="005B36C2">
        <w:rPr>
          <w:rFonts w:ascii="Calibri" w:hAnsi="Calibri" w:cs="Calibri"/>
          <w:i/>
          <w:iCs/>
          <w:lang w:eastAsia="en-AU"/>
        </w:rPr>
        <w:t>Public Interest Disclosure Act 2003</w:t>
      </w:r>
      <w:r w:rsidRPr="005B36C2">
        <w:rPr>
          <w:rFonts w:ascii="Calibri" w:hAnsi="Calibri" w:cs="Calibri"/>
          <w:lang w:eastAsia="en-AU"/>
        </w:rPr>
        <w:t xml:space="preserve"> (</w:t>
      </w:r>
      <w:r w:rsidRPr="000C04AE">
        <w:rPr>
          <w:rFonts w:ascii="Calibri" w:hAnsi="Calibri" w:cs="Calibri"/>
          <w:i/>
          <w:iCs/>
          <w:lang w:eastAsia="en-AU"/>
        </w:rPr>
        <w:t>PID Act</w:t>
      </w:r>
      <w:r w:rsidRPr="005B36C2">
        <w:rPr>
          <w:rFonts w:ascii="Calibri" w:hAnsi="Calibri" w:cs="Calibri"/>
          <w:lang w:eastAsia="en-AU"/>
        </w:rPr>
        <w:t xml:space="preserve">). The </w:t>
      </w:r>
      <w:r w:rsidRPr="001A1892">
        <w:rPr>
          <w:rFonts w:ascii="Calibri" w:hAnsi="Calibri" w:cs="Calibri"/>
          <w:i/>
          <w:iCs/>
          <w:lang w:eastAsia="en-AU"/>
        </w:rPr>
        <w:t>PID Act</w:t>
      </w:r>
      <w:r w:rsidRPr="005B36C2">
        <w:rPr>
          <w:rFonts w:ascii="Calibri" w:hAnsi="Calibri" w:cs="Calibri"/>
          <w:lang w:eastAsia="en-AU"/>
        </w:rPr>
        <w:t xml:space="preserve"> recognises the value and importance of reporting </w:t>
      </w:r>
      <w:proofErr w:type="gramStart"/>
      <w:r w:rsidRPr="005B36C2">
        <w:rPr>
          <w:rFonts w:ascii="Calibri" w:hAnsi="Calibri" w:cs="Calibri"/>
          <w:lang w:eastAsia="en-AU"/>
        </w:rPr>
        <w:t>as a means to</w:t>
      </w:r>
      <w:proofErr w:type="gramEnd"/>
      <w:r w:rsidRPr="005B36C2">
        <w:rPr>
          <w:rFonts w:ascii="Calibri" w:hAnsi="Calibri" w:cs="Calibri"/>
          <w:lang w:eastAsia="en-AU"/>
        </w:rPr>
        <w:t xml:space="preserve"> identify and address wrongdoing.</w:t>
      </w:r>
      <w:r w:rsidR="000372AF">
        <w:rPr>
          <w:rFonts w:ascii="Calibri" w:hAnsi="Calibri" w:cs="Calibri"/>
          <w:lang w:eastAsia="en-AU"/>
        </w:rPr>
        <w:t xml:space="preserve"> </w:t>
      </w:r>
      <w:r w:rsidR="000372AF" w:rsidRPr="000372AF">
        <w:rPr>
          <w:rFonts w:ascii="Calibri" w:hAnsi="Calibri" w:cs="Calibri"/>
          <w:lang w:eastAsia="en-AU"/>
        </w:rPr>
        <w:t xml:space="preserve">All references to sections (that is, ‘s’ or ‘ss.’) in these procedures </w:t>
      </w:r>
      <w:r w:rsidR="00C6529C">
        <w:rPr>
          <w:rFonts w:ascii="Calibri" w:hAnsi="Calibri" w:cs="Calibri"/>
          <w:lang w:eastAsia="en-AU"/>
        </w:rPr>
        <w:t>rela</w:t>
      </w:r>
      <w:r w:rsidR="000372AF" w:rsidRPr="000372AF">
        <w:rPr>
          <w:rFonts w:ascii="Calibri" w:hAnsi="Calibri" w:cs="Calibri"/>
          <w:lang w:eastAsia="en-AU"/>
        </w:rPr>
        <w:t xml:space="preserve">te to the </w:t>
      </w:r>
      <w:r w:rsidR="000372AF" w:rsidRPr="00D6313C">
        <w:rPr>
          <w:rFonts w:ascii="Calibri" w:hAnsi="Calibri" w:cs="Calibri"/>
          <w:i/>
          <w:iCs/>
          <w:lang w:eastAsia="en-AU"/>
        </w:rPr>
        <w:t>PID Act</w:t>
      </w:r>
      <w:r w:rsidR="000372AF" w:rsidRPr="000372AF">
        <w:rPr>
          <w:rFonts w:ascii="Calibri" w:hAnsi="Calibri" w:cs="Calibri"/>
          <w:lang w:eastAsia="en-AU"/>
        </w:rPr>
        <w:t>, unless otherwise stated.</w:t>
      </w:r>
    </w:p>
    <w:p w14:paraId="52E6E79A" w14:textId="174E6C40" w:rsidR="00A25B29" w:rsidRPr="005B36C2" w:rsidRDefault="00224479" w:rsidP="00F66045">
      <w:pPr>
        <w:spacing w:after="80" w:line="259" w:lineRule="auto"/>
        <w:rPr>
          <w:rFonts w:ascii="Calibri" w:hAnsi="Calibri" w:cs="Calibri"/>
          <w:lang w:eastAsia="en-AU"/>
        </w:rPr>
      </w:pPr>
      <w:r w:rsidRPr="005B36C2">
        <w:rPr>
          <w:rFonts w:ascii="Calibri" w:hAnsi="Calibri" w:cs="Calibri"/>
          <w:lang w:eastAsia="en-AU"/>
        </w:rPr>
        <w:t xml:space="preserve">The Authority </w:t>
      </w:r>
      <w:r w:rsidR="00A25B29" w:rsidRPr="005B36C2">
        <w:rPr>
          <w:rFonts w:ascii="Calibri" w:hAnsi="Calibri" w:cs="Calibri"/>
          <w:lang w:eastAsia="en-AU"/>
        </w:rPr>
        <w:t>strongly support</w:t>
      </w:r>
      <w:r w:rsidRPr="005B36C2">
        <w:rPr>
          <w:rFonts w:ascii="Calibri" w:hAnsi="Calibri" w:cs="Calibri"/>
          <w:lang w:eastAsia="en-AU"/>
        </w:rPr>
        <w:t>s</w:t>
      </w:r>
      <w:r w:rsidR="00A25B29" w:rsidRPr="005B36C2">
        <w:rPr>
          <w:rFonts w:ascii="Calibri" w:hAnsi="Calibri" w:cs="Calibri"/>
          <w:lang w:eastAsia="en-AU"/>
        </w:rPr>
        <w:t xml:space="preserve"> disclosures being made by employees about corrupt or other improper conduct. </w:t>
      </w:r>
      <w:r w:rsidR="000572CA" w:rsidRPr="005B36C2">
        <w:rPr>
          <w:rFonts w:ascii="Calibri" w:hAnsi="Calibri" w:cs="Calibri"/>
          <w:lang w:eastAsia="en-AU"/>
        </w:rPr>
        <w:t xml:space="preserve">The Authority </w:t>
      </w:r>
      <w:r w:rsidR="00A25B29" w:rsidRPr="005B36C2">
        <w:rPr>
          <w:rFonts w:ascii="Calibri" w:hAnsi="Calibri" w:cs="Calibri"/>
          <w:lang w:eastAsia="en-AU"/>
        </w:rPr>
        <w:t xml:space="preserve">also </w:t>
      </w:r>
      <w:r w:rsidR="00A25B29" w:rsidRPr="00620209">
        <w:t>strongly</w:t>
      </w:r>
      <w:r w:rsidR="00A25B29" w:rsidRPr="005B36C2">
        <w:rPr>
          <w:rFonts w:ascii="Calibri" w:hAnsi="Calibri" w:cs="Calibri"/>
          <w:lang w:eastAsia="en-AU"/>
        </w:rPr>
        <w:t xml:space="preserve"> support</w:t>
      </w:r>
      <w:r w:rsidR="000572CA" w:rsidRPr="005B36C2">
        <w:rPr>
          <w:rFonts w:ascii="Calibri" w:hAnsi="Calibri" w:cs="Calibri"/>
          <w:lang w:eastAsia="en-AU"/>
        </w:rPr>
        <w:t>s</w:t>
      </w:r>
      <w:r w:rsidR="00A25B29" w:rsidRPr="005B36C2">
        <w:rPr>
          <w:rFonts w:ascii="Calibri" w:hAnsi="Calibri" w:cs="Calibri"/>
          <w:lang w:eastAsia="en-AU"/>
        </w:rPr>
        <w:t xml:space="preserve"> contractors and members of the community making disclosures about corrupt or improper conduct.</w:t>
      </w:r>
    </w:p>
    <w:p w14:paraId="7F4FF375" w14:textId="2D84EE74" w:rsidR="00A25B29" w:rsidRPr="005B36C2" w:rsidRDefault="00A25B29" w:rsidP="00F66045">
      <w:pPr>
        <w:spacing w:after="80" w:line="259" w:lineRule="auto"/>
        <w:rPr>
          <w:rFonts w:ascii="Calibri" w:hAnsi="Calibri" w:cs="Calibri"/>
          <w:lang w:eastAsia="en-AU"/>
        </w:rPr>
      </w:pPr>
      <w:r w:rsidRPr="005B36C2">
        <w:rPr>
          <w:rFonts w:ascii="Calibri" w:hAnsi="Calibri" w:cs="Calibri"/>
          <w:lang w:eastAsia="en-AU"/>
        </w:rPr>
        <w:t xml:space="preserve">The Authority does not </w:t>
      </w:r>
      <w:r w:rsidR="00FE3EC7">
        <w:rPr>
          <w:rFonts w:ascii="Calibri" w:hAnsi="Calibri" w:cs="Calibri"/>
          <w:lang w:eastAsia="en-AU"/>
        </w:rPr>
        <w:t>tolerate</w:t>
      </w:r>
      <w:r w:rsidRPr="005B36C2">
        <w:rPr>
          <w:rFonts w:ascii="Calibri" w:hAnsi="Calibri" w:cs="Calibri"/>
          <w:lang w:eastAsia="en-AU"/>
        </w:rPr>
        <w:t xml:space="preserve"> any of its employees, contractors or subcontractors taking reprisal action against anyone who makes or proposes to make a public interest disclosure.</w:t>
      </w:r>
    </w:p>
    <w:p w14:paraId="393BBAA7" w14:textId="77777777" w:rsidR="00A25B29" w:rsidRDefault="00A25B29" w:rsidP="00F66045">
      <w:pPr>
        <w:spacing w:after="80" w:line="259" w:lineRule="auto"/>
        <w:rPr>
          <w:rFonts w:ascii="Calibri" w:hAnsi="Calibri" w:cs="Calibri"/>
          <w:lang w:eastAsia="en-AU"/>
        </w:rPr>
      </w:pPr>
      <w:r w:rsidRPr="005B36C2">
        <w:rPr>
          <w:rFonts w:ascii="Calibri" w:hAnsi="Calibri" w:cs="Calibri"/>
          <w:lang w:eastAsia="en-AU"/>
        </w:rPr>
        <w:t>The Authority will take all reasonable steps to protect employees from any detrimental action in reprisal for the making of a public interest disclosure.</w:t>
      </w:r>
    </w:p>
    <w:p w14:paraId="3E93E729" w14:textId="3BB236DA" w:rsidR="002D0344" w:rsidRPr="00BA4F47" w:rsidRDefault="00FE3877" w:rsidP="00F66045">
      <w:pPr>
        <w:spacing w:after="80" w:line="259" w:lineRule="auto"/>
        <w:rPr>
          <w:rFonts w:ascii="Calibri" w:hAnsi="Calibri" w:cs="Calibri"/>
          <w:lang w:eastAsia="en-AU"/>
        </w:rPr>
      </w:pPr>
      <w:r>
        <w:rPr>
          <w:rFonts w:ascii="Calibri" w:hAnsi="Calibri" w:cs="Calibri"/>
          <w:lang w:eastAsia="en-AU"/>
        </w:rPr>
        <w:t>Under s.</w:t>
      </w:r>
      <w:r w:rsidR="00011F0D">
        <w:rPr>
          <w:rFonts w:ascii="Calibri" w:hAnsi="Calibri" w:cs="Calibri"/>
          <w:lang w:eastAsia="en-AU"/>
        </w:rPr>
        <w:t xml:space="preserve"> </w:t>
      </w:r>
      <w:r>
        <w:rPr>
          <w:rFonts w:ascii="Calibri" w:hAnsi="Calibri" w:cs="Calibri"/>
          <w:lang w:eastAsia="en-AU"/>
        </w:rPr>
        <w:t>23(1)(a), the Board Chair has designated the occupant(s) of specific positions as the person(s) responsible for receiving disclosures of public interest information in accordance with</w:t>
      </w:r>
      <w:r w:rsidR="002D0344">
        <w:rPr>
          <w:rFonts w:ascii="Calibri" w:hAnsi="Calibri" w:cs="Calibri"/>
          <w:lang w:eastAsia="en-AU"/>
        </w:rPr>
        <w:t xml:space="preserve"> </w:t>
      </w:r>
      <w:r>
        <w:rPr>
          <w:rFonts w:ascii="Calibri" w:hAnsi="Calibri" w:cs="Calibri"/>
          <w:lang w:eastAsia="en-AU"/>
        </w:rPr>
        <w:t>s.</w:t>
      </w:r>
      <w:r w:rsidR="00310114">
        <w:rPr>
          <w:rFonts w:ascii="Calibri" w:hAnsi="Calibri" w:cs="Calibri"/>
          <w:lang w:eastAsia="en-AU"/>
        </w:rPr>
        <w:t> </w:t>
      </w:r>
      <w:r>
        <w:rPr>
          <w:rFonts w:ascii="Calibri" w:hAnsi="Calibri" w:cs="Calibri"/>
          <w:lang w:eastAsia="en-AU"/>
        </w:rPr>
        <w:t xml:space="preserve">5(3)(h). These persons are referred to in this document as Public Interest Disclosure Officers (PID Officers). In performing their duties, PID Officers will abide by the Public Sector Commission’s </w:t>
      </w:r>
      <w:hyperlink r:id="rId20" w:history="1">
        <w:r w:rsidR="00F37FFC" w:rsidRPr="005B36C2">
          <w:rPr>
            <w:rStyle w:val="Hyperlink"/>
            <w:rFonts w:cs="Calibri"/>
            <w:i/>
            <w:iCs/>
            <w:lang w:eastAsia="en-AU"/>
          </w:rPr>
          <w:t>PID</w:t>
        </w:r>
        <w:r w:rsidR="00EA7B4B">
          <w:rPr>
            <w:rStyle w:val="Hyperlink"/>
            <w:rFonts w:cs="Calibri"/>
            <w:i/>
            <w:iCs/>
            <w:lang w:eastAsia="en-AU"/>
          </w:rPr>
          <w:t xml:space="preserve"> </w:t>
        </w:r>
        <w:r w:rsidR="00F37FFC" w:rsidRPr="005B36C2">
          <w:rPr>
            <w:rStyle w:val="Hyperlink"/>
            <w:rFonts w:cs="Calibri"/>
            <w:i/>
            <w:iCs/>
            <w:lang w:eastAsia="en-AU"/>
          </w:rPr>
          <w:t>C</w:t>
        </w:r>
        <w:r w:rsidR="00A25B29" w:rsidRPr="005B36C2">
          <w:rPr>
            <w:rStyle w:val="Hyperlink"/>
            <w:rFonts w:cs="Calibri"/>
            <w:i/>
            <w:iCs/>
            <w:lang w:eastAsia="en-AU"/>
          </w:rPr>
          <w:t>ode of Conduct and Integrity</w:t>
        </w:r>
      </w:hyperlink>
      <w:r w:rsidR="002D0344">
        <w:rPr>
          <w:rFonts w:ascii="Calibri" w:hAnsi="Calibri" w:cs="Calibri"/>
          <w:lang w:eastAsia="en-AU"/>
        </w:rPr>
        <w:t>.</w:t>
      </w:r>
    </w:p>
    <w:p w14:paraId="63E9C773" w14:textId="732FC4AB" w:rsidR="00A25B29" w:rsidRPr="005B36C2" w:rsidRDefault="00A25B29" w:rsidP="00F66045">
      <w:pPr>
        <w:spacing w:after="80" w:line="259" w:lineRule="auto"/>
        <w:rPr>
          <w:rFonts w:ascii="Calibri" w:hAnsi="Calibri" w:cs="Calibri"/>
          <w:lang w:eastAsia="en-AU"/>
        </w:rPr>
      </w:pPr>
      <w:r w:rsidRPr="005B36C2">
        <w:rPr>
          <w:rFonts w:ascii="Calibri" w:hAnsi="Calibri" w:cs="Calibri"/>
          <w:lang w:eastAsia="en-AU"/>
        </w:rPr>
        <w:t xml:space="preserve">The Authority is also committed to responding to the disclosure thoroughly and </w:t>
      </w:r>
      <w:r w:rsidRPr="00620209">
        <w:t>impartially</w:t>
      </w:r>
      <w:r w:rsidRPr="005B36C2">
        <w:rPr>
          <w:rFonts w:ascii="Calibri" w:hAnsi="Calibri" w:cs="Calibri"/>
          <w:lang w:eastAsia="en-AU"/>
        </w:rPr>
        <w:t xml:space="preserve">. </w:t>
      </w:r>
      <w:r w:rsidR="00535635" w:rsidRPr="005B36C2">
        <w:rPr>
          <w:rFonts w:ascii="Calibri" w:hAnsi="Calibri" w:cs="Calibri"/>
          <w:lang w:eastAsia="en-AU"/>
        </w:rPr>
        <w:t>The Authority</w:t>
      </w:r>
      <w:r w:rsidRPr="005B36C2">
        <w:rPr>
          <w:rFonts w:ascii="Calibri" w:hAnsi="Calibri" w:cs="Calibri"/>
          <w:lang w:eastAsia="en-AU"/>
        </w:rPr>
        <w:t xml:space="preserve"> will treat all people in the disclosure process fairly, including those who may be the subject of a disclosure.</w:t>
      </w:r>
    </w:p>
    <w:p w14:paraId="1A957CF1" w14:textId="0BDDF74F" w:rsidR="00A25B29" w:rsidRPr="005B36C2" w:rsidRDefault="00A25B29" w:rsidP="00F66045">
      <w:pPr>
        <w:spacing w:after="80" w:line="259" w:lineRule="auto"/>
        <w:rPr>
          <w:rFonts w:ascii="Calibri" w:hAnsi="Calibri" w:cs="Calibri"/>
          <w:lang w:eastAsia="en-AU"/>
        </w:rPr>
      </w:pPr>
      <w:r w:rsidRPr="005B36C2">
        <w:rPr>
          <w:rFonts w:ascii="Calibri" w:hAnsi="Calibri" w:cs="Calibri"/>
          <w:lang w:eastAsia="en-AU"/>
        </w:rPr>
        <w:t xml:space="preserve">The Authority will provide as much information as possible to people considering making a public interest disclosure. These internal </w:t>
      </w:r>
      <w:r w:rsidR="005B784B">
        <w:rPr>
          <w:rFonts w:ascii="Calibri" w:hAnsi="Calibri" w:cs="Calibri"/>
          <w:lang w:eastAsia="en-AU"/>
        </w:rPr>
        <w:t>procedures</w:t>
      </w:r>
      <w:r w:rsidR="00950184" w:rsidRPr="005B36C2">
        <w:rPr>
          <w:rFonts w:ascii="Calibri" w:hAnsi="Calibri" w:cs="Calibri"/>
          <w:lang w:eastAsia="en-AU"/>
        </w:rPr>
        <w:t xml:space="preserve"> </w:t>
      </w:r>
      <w:r w:rsidRPr="005B36C2">
        <w:rPr>
          <w:rFonts w:ascii="Calibri" w:hAnsi="Calibri" w:cs="Calibri"/>
          <w:lang w:eastAsia="en-AU"/>
        </w:rPr>
        <w:t xml:space="preserve">are accessible to all employees and </w:t>
      </w:r>
      <w:r w:rsidRPr="00620209">
        <w:t>contractors</w:t>
      </w:r>
      <w:r w:rsidRPr="005B36C2">
        <w:rPr>
          <w:rFonts w:ascii="Calibri" w:hAnsi="Calibri" w:cs="Calibri"/>
          <w:lang w:eastAsia="en-AU"/>
        </w:rPr>
        <w:t xml:space="preserve"> and will be maintained in the corporate records management system. Copies are available from the designated person appointed as the proper authority </w:t>
      </w:r>
      <w:r w:rsidR="00E9681B" w:rsidRPr="005B36C2">
        <w:rPr>
          <w:rFonts w:ascii="Calibri" w:hAnsi="Calibri" w:cs="Calibri"/>
          <w:lang w:eastAsia="en-AU"/>
        </w:rPr>
        <w:t>(</w:t>
      </w:r>
      <w:r w:rsidRPr="005B36C2">
        <w:rPr>
          <w:rFonts w:ascii="Calibri" w:hAnsi="Calibri" w:cs="Calibri"/>
          <w:lang w:eastAsia="en-AU"/>
        </w:rPr>
        <w:t xml:space="preserve">PID Officer) on request via email to </w:t>
      </w:r>
      <w:hyperlink r:id="rId21" w:history="1">
        <w:r w:rsidR="00187626" w:rsidRPr="005B36C2">
          <w:rPr>
            <w:rStyle w:val="Hyperlink"/>
            <w:rFonts w:cs="Calibri"/>
            <w:lang w:eastAsia="en-AU"/>
          </w:rPr>
          <w:t>publicinterestdisclosure@scsa.wa.edu.au</w:t>
        </w:r>
      </w:hyperlink>
      <w:r w:rsidR="00E9681B" w:rsidRPr="005B36C2">
        <w:rPr>
          <w:rFonts w:ascii="Calibri" w:hAnsi="Calibri" w:cs="Calibri"/>
          <w:u w:val="single"/>
          <w:lang w:eastAsia="en-AU"/>
        </w:rPr>
        <w:t>.</w:t>
      </w:r>
    </w:p>
    <w:p w14:paraId="73E6EE2F" w14:textId="38662B92" w:rsidR="00A25B29" w:rsidRPr="005B36C2" w:rsidRDefault="00A25B29" w:rsidP="00F66045">
      <w:pPr>
        <w:spacing w:after="80" w:line="259" w:lineRule="auto"/>
        <w:rPr>
          <w:rFonts w:ascii="Calibri" w:hAnsi="Calibri" w:cs="Calibri"/>
          <w:lang w:eastAsia="en-AU"/>
        </w:rPr>
      </w:pPr>
      <w:r w:rsidRPr="005B36C2">
        <w:rPr>
          <w:rFonts w:ascii="Calibri" w:hAnsi="Calibri" w:cs="Calibri"/>
          <w:lang w:eastAsia="en-AU"/>
        </w:rPr>
        <w:t xml:space="preserve">General information about public interest disclosures and how the Authority will manage a disclosure is available for members of the </w:t>
      </w:r>
      <w:r w:rsidRPr="00620209">
        <w:t>community</w:t>
      </w:r>
      <w:r w:rsidRPr="005B36C2">
        <w:rPr>
          <w:rFonts w:ascii="Calibri" w:hAnsi="Calibri" w:cs="Calibri"/>
          <w:lang w:eastAsia="en-AU"/>
        </w:rPr>
        <w:t xml:space="preserve"> on the Authority </w:t>
      </w:r>
      <w:hyperlink r:id="rId22" w:history="1">
        <w:r w:rsidRPr="005B36C2">
          <w:rPr>
            <w:rStyle w:val="Hyperlink"/>
            <w:rFonts w:cs="Calibri"/>
            <w:lang w:eastAsia="en-AU"/>
          </w:rPr>
          <w:t>website</w:t>
        </w:r>
      </w:hyperlink>
      <w:r w:rsidRPr="005B36C2">
        <w:rPr>
          <w:rFonts w:ascii="Calibri" w:hAnsi="Calibri" w:cs="Calibri"/>
          <w:lang w:eastAsia="en-AU"/>
        </w:rPr>
        <w:t>.</w:t>
      </w:r>
    </w:p>
    <w:p w14:paraId="4ADF6706" w14:textId="48FEB447" w:rsidR="004B1DB5" w:rsidRPr="005B36C2" w:rsidRDefault="004B1DB5" w:rsidP="00F66045">
      <w:pPr>
        <w:spacing w:after="80" w:line="259" w:lineRule="auto"/>
        <w:rPr>
          <w:rFonts w:ascii="Calibri" w:hAnsi="Calibri" w:cs="Calibri"/>
          <w:lang w:eastAsia="en-AU"/>
        </w:rPr>
      </w:pPr>
      <w:r w:rsidRPr="005B36C2">
        <w:rPr>
          <w:rFonts w:ascii="Calibri" w:hAnsi="Calibri" w:cs="Calibri"/>
          <w:lang w:eastAsia="en-AU"/>
        </w:rPr>
        <w:t xml:space="preserve">While these </w:t>
      </w:r>
      <w:r w:rsidR="005B784B">
        <w:rPr>
          <w:rFonts w:ascii="Calibri" w:hAnsi="Calibri" w:cs="Calibri"/>
          <w:lang w:eastAsia="en-AU"/>
        </w:rPr>
        <w:t>procedures</w:t>
      </w:r>
      <w:r w:rsidRPr="005B36C2">
        <w:rPr>
          <w:rFonts w:ascii="Calibri" w:hAnsi="Calibri" w:cs="Calibri"/>
          <w:lang w:eastAsia="en-AU"/>
        </w:rPr>
        <w:t xml:space="preserve"> focus on public interest disclosures, the Authority is committed to dealing with all reports of suspected wrongdoing. </w:t>
      </w:r>
      <w:r w:rsidR="001A3609" w:rsidRPr="005B36C2">
        <w:rPr>
          <w:rFonts w:ascii="Calibri" w:hAnsi="Calibri" w:cs="Calibri"/>
          <w:lang w:eastAsia="en-AU"/>
        </w:rPr>
        <w:t>T</w:t>
      </w:r>
      <w:r w:rsidR="00FB4A7D" w:rsidRPr="005B36C2">
        <w:rPr>
          <w:rFonts w:ascii="Calibri" w:hAnsi="Calibri" w:cs="Calibri"/>
          <w:lang w:eastAsia="en-AU"/>
        </w:rPr>
        <w:t>he Authority</w:t>
      </w:r>
      <w:r w:rsidRPr="005B36C2">
        <w:rPr>
          <w:rFonts w:ascii="Calibri" w:hAnsi="Calibri" w:cs="Calibri"/>
          <w:lang w:eastAsia="en-AU"/>
        </w:rPr>
        <w:t xml:space="preserve"> encourage</w:t>
      </w:r>
      <w:r w:rsidR="00FB4A7D" w:rsidRPr="005B36C2">
        <w:rPr>
          <w:rFonts w:ascii="Calibri" w:hAnsi="Calibri" w:cs="Calibri"/>
          <w:lang w:eastAsia="en-AU"/>
        </w:rPr>
        <w:t>s</w:t>
      </w:r>
      <w:r w:rsidRPr="005B36C2">
        <w:rPr>
          <w:rFonts w:ascii="Calibri" w:hAnsi="Calibri" w:cs="Calibri"/>
          <w:lang w:eastAsia="en-AU"/>
        </w:rPr>
        <w:t xml:space="preserve"> people to report, if they witness any such behaviour. The Authority will consider each matter under the appropriate reporting pathway and make every attempt to protect staff members making reports from any reprisals.</w:t>
      </w:r>
    </w:p>
    <w:p w14:paraId="77803C66" w14:textId="50122413" w:rsidR="004B1DB5" w:rsidRPr="005B36C2" w:rsidRDefault="004B1DB5" w:rsidP="00754407">
      <w:pPr>
        <w:pStyle w:val="SCSAHeading1"/>
      </w:pPr>
      <w:bookmarkStart w:id="2" w:name="_Toc226463620"/>
      <w:r w:rsidRPr="005B36C2">
        <w:lastRenderedPageBreak/>
        <w:t>Purpose of internal procedures</w:t>
      </w:r>
      <w:bookmarkEnd w:id="2"/>
    </w:p>
    <w:p w14:paraId="0D9A127D" w14:textId="41AC57F2" w:rsidR="004B1DB5" w:rsidRPr="005B36C2" w:rsidRDefault="004B1DB5" w:rsidP="00620209">
      <w:pPr>
        <w:rPr>
          <w:rFonts w:ascii="Calibri" w:hAnsi="Calibri" w:cs="Calibri"/>
        </w:rPr>
      </w:pPr>
      <w:r w:rsidRPr="005B36C2">
        <w:rPr>
          <w:rFonts w:ascii="Calibri" w:hAnsi="Calibri" w:cs="Calibri"/>
        </w:rPr>
        <w:t xml:space="preserve">The Board Chair must prepare and publish these internal </w:t>
      </w:r>
      <w:r w:rsidR="005B784B">
        <w:rPr>
          <w:rFonts w:ascii="Calibri" w:hAnsi="Calibri" w:cs="Calibri"/>
          <w:lang w:eastAsia="en-AU"/>
        </w:rPr>
        <w:t>procedures</w:t>
      </w:r>
      <w:r w:rsidR="00995286" w:rsidRPr="005B36C2">
        <w:rPr>
          <w:rFonts w:ascii="Calibri" w:hAnsi="Calibri" w:cs="Calibri"/>
        </w:rPr>
        <w:t xml:space="preserve"> </w:t>
      </w:r>
      <w:r w:rsidRPr="00620209">
        <w:t>under</w:t>
      </w:r>
      <w:r w:rsidRPr="005B36C2">
        <w:rPr>
          <w:rFonts w:ascii="Calibri" w:hAnsi="Calibri" w:cs="Calibri"/>
        </w:rPr>
        <w:t xml:space="preserve"> s.</w:t>
      </w:r>
      <w:r w:rsidR="00620209">
        <w:rPr>
          <w:rFonts w:ascii="Calibri" w:hAnsi="Calibri" w:cs="Calibri"/>
        </w:rPr>
        <w:t> </w:t>
      </w:r>
      <w:r w:rsidRPr="005B36C2">
        <w:rPr>
          <w:rFonts w:ascii="Calibri" w:hAnsi="Calibri" w:cs="Calibri"/>
        </w:rPr>
        <w:t xml:space="preserve">23(1)(e) of the </w:t>
      </w:r>
      <w:r w:rsidRPr="007F7F13">
        <w:rPr>
          <w:rFonts w:ascii="Calibri" w:hAnsi="Calibri" w:cs="Calibri"/>
          <w:i/>
          <w:iCs/>
          <w:kern w:val="0"/>
        </w:rPr>
        <w:t>PID Act</w:t>
      </w:r>
      <w:r w:rsidRPr="005B36C2">
        <w:rPr>
          <w:rFonts w:ascii="Calibri" w:hAnsi="Calibri" w:cs="Calibri"/>
        </w:rPr>
        <w:t>.</w:t>
      </w:r>
    </w:p>
    <w:p w14:paraId="6AC3FB95" w14:textId="530B68BC" w:rsidR="004B1DB5" w:rsidRPr="005B36C2" w:rsidRDefault="004B1DB5" w:rsidP="00620209">
      <w:pPr>
        <w:rPr>
          <w:rFonts w:ascii="Calibri" w:hAnsi="Calibri" w:cs="Calibri"/>
        </w:rPr>
      </w:pPr>
      <w:r w:rsidRPr="005B36C2">
        <w:rPr>
          <w:rFonts w:ascii="Calibri" w:hAnsi="Calibri" w:cs="Calibri"/>
        </w:rPr>
        <w:t xml:space="preserve">These </w:t>
      </w:r>
      <w:r w:rsidR="00CE01D1" w:rsidRPr="005B36C2">
        <w:rPr>
          <w:rFonts w:ascii="Calibri" w:hAnsi="Calibri" w:cs="Calibri"/>
          <w:lang w:eastAsia="en-AU"/>
        </w:rPr>
        <w:t>procedures</w:t>
      </w:r>
      <w:r w:rsidR="00995286" w:rsidRPr="005B36C2">
        <w:rPr>
          <w:rFonts w:ascii="Calibri" w:hAnsi="Calibri" w:cs="Calibri"/>
        </w:rPr>
        <w:t xml:space="preserve"> </w:t>
      </w:r>
      <w:r w:rsidRPr="005B36C2">
        <w:rPr>
          <w:rFonts w:ascii="Calibri" w:hAnsi="Calibri" w:cs="Calibri"/>
        </w:rPr>
        <w:t xml:space="preserve">outline how the Authority will meet its obligations under the </w:t>
      </w:r>
      <w:r w:rsidRPr="001E3C5B">
        <w:rPr>
          <w:rFonts w:ascii="Calibri" w:hAnsi="Calibri" w:cs="Calibri"/>
          <w:i/>
          <w:iCs/>
        </w:rPr>
        <w:t>PID Act</w:t>
      </w:r>
      <w:r w:rsidRPr="005B36C2">
        <w:rPr>
          <w:rFonts w:ascii="Calibri" w:hAnsi="Calibri" w:cs="Calibri"/>
        </w:rPr>
        <w:t xml:space="preserve">. They cover the roles and responsibilities of the Board Chair, the </w:t>
      </w:r>
      <w:r w:rsidRPr="00620209">
        <w:t>person</w:t>
      </w:r>
      <w:r w:rsidRPr="005B36C2">
        <w:rPr>
          <w:rFonts w:ascii="Calibri" w:hAnsi="Calibri" w:cs="Calibri"/>
        </w:rPr>
        <w:t xml:space="preserve"> designated as the proper authority in accordance with s.</w:t>
      </w:r>
      <w:r w:rsidR="00620209">
        <w:rPr>
          <w:rFonts w:ascii="Calibri" w:hAnsi="Calibri" w:cs="Calibri"/>
        </w:rPr>
        <w:t> </w:t>
      </w:r>
      <w:r w:rsidRPr="005B36C2">
        <w:rPr>
          <w:rFonts w:ascii="Calibri" w:hAnsi="Calibri" w:cs="Calibri"/>
        </w:rPr>
        <w:t>23(1)(a) and s.</w:t>
      </w:r>
      <w:r w:rsidR="00620209">
        <w:rPr>
          <w:rFonts w:ascii="Calibri" w:hAnsi="Calibri" w:cs="Calibri"/>
        </w:rPr>
        <w:t> </w:t>
      </w:r>
      <w:r w:rsidRPr="005B36C2">
        <w:rPr>
          <w:rFonts w:ascii="Calibri" w:hAnsi="Calibri" w:cs="Calibri"/>
        </w:rPr>
        <w:t>5(3)(h) referred to in this document as the PID Officer, the discloser and the subject of the disclosure.</w:t>
      </w:r>
    </w:p>
    <w:p w14:paraId="7B97697A" w14:textId="77777777" w:rsidR="004B1DB5" w:rsidRPr="005B36C2" w:rsidRDefault="004B1DB5" w:rsidP="00754407">
      <w:pPr>
        <w:pStyle w:val="SCSAHeading1"/>
      </w:pPr>
      <w:bookmarkStart w:id="3" w:name="_Toc226463621"/>
      <w:r w:rsidRPr="005B36C2">
        <w:t>Scope and application of internal procedures</w:t>
      </w:r>
      <w:bookmarkEnd w:id="3"/>
    </w:p>
    <w:p w14:paraId="7AB6722A" w14:textId="3EEF0CDB" w:rsidR="004B1DB5" w:rsidRPr="005B36C2" w:rsidRDefault="004B1DB5" w:rsidP="00620209">
      <w:pPr>
        <w:rPr>
          <w:rFonts w:ascii="Calibri" w:hAnsi="Calibri" w:cs="Calibri"/>
        </w:rPr>
      </w:pPr>
      <w:r w:rsidRPr="005B36C2">
        <w:rPr>
          <w:rFonts w:ascii="Calibri" w:hAnsi="Calibri" w:cs="Calibri"/>
        </w:rPr>
        <w:t xml:space="preserve">These </w:t>
      </w:r>
      <w:r w:rsidR="00CE01D1" w:rsidRPr="005B36C2">
        <w:rPr>
          <w:rFonts w:ascii="Calibri" w:hAnsi="Calibri" w:cs="Calibri"/>
        </w:rPr>
        <w:t xml:space="preserve">procedures </w:t>
      </w:r>
      <w:r w:rsidRPr="005B36C2">
        <w:rPr>
          <w:rFonts w:ascii="Calibri" w:hAnsi="Calibri" w:cs="Calibri"/>
        </w:rPr>
        <w:t xml:space="preserve">apply to all people involved in the public interest disclosure process, including the Board Chair, PID Officer(s), employees of the Department </w:t>
      </w:r>
      <w:r w:rsidRPr="00620209">
        <w:t>providing</w:t>
      </w:r>
      <w:r w:rsidRPr="005B36C2">
        <w:rPr>
          <w:rFonts w:ascii="Calibri" w:hAnsi="Calibri" w:cs="Calibri"/>
        </w:rPr>
        <w:t xml:space="preserve"> secretariat services to the Authority and/or any person making a public interest disclosure and any subject(s) of a disclosure.</w:t>
      </w:r>
    </w:p>
    <w:p w14:paraId="4446B769" w14:textId="1EDCE82A" w:rsidR="004B1DB5" w:rsidRPr="00620209" w:rsidRDefault="004B1DB5" w:rsidP="00620209">
      <w:pPr>
        <w:pStyle w:val="NoSpacing"/>
      </w:pPr>
      <w:r w:rsidRPr="005B36C2">
        <w:t xml:space="preserve">These </w:t>
      </w:r>
      <w:r w:rsidR="00F8054B">
        <w:rPr>
          <w:lang w:eastAsia="en-AU"/>
        </w:rPr>
        <w:t>procedures</w:t>
      </w:r>
      <w:r w:rsidR="00995286" w:rsidRPr="005B36C2">
        <w:t xml:space="preserve"> </w:t>
      </w:r>
      <w:r w:rsidRPr="005B36C2">
        <w:t>should be read in conjunction with:</w:t>
      </w:r>
    </w:p>
    <w:p w14:paraId="67F6FE40" w14:textId="354C7229" w:rsidR="004B1DB5" w:rsidRPr="00754407" w:rsidRDefault="004B1DB5" w:rsidP="00335714">
      <w:pPr>
        <w:pStyle w:val="ListParagraph"/>
        <w:numPr>
          <w:ilvl w:val="0"/>
          <w:numId w:val="37"/>
        </w:numPr>
        <w:rPr>
          <w:i/>
          <w:iCs/>
        </w:rPr>
      </w:pPr>
      <w:hyperlink r:id="rId23" w:history="1">
        <w:r w:rsidRPr="00754407">
          <w:rPr>
            <w:rStyle w:val="Hyperlink"/>
            <w:i/>
            <w:iCs/>
          </w:rPr>
          <w:t>Public Interest Disclosure Act 2003</w:t>
        </w:r>
      </w:hyperlink>
    </w:p>
    <w:p w14:paraId="0984C58E" w14:textId="50C45CF8" w:rsidR="004B1DB5" w:rsidRPr="00BA4F47" w:rsidRDefault="004B1DB5" w:rsidP="00335714">
      <w:pPr>
        <w:pStyle w:val="ListParagraph"/>
        <w:numPr>
          <w:ilvl w:val="0"/>
          <w:numId w:val="37"/>
        </w:numPr>
        <w:rPr>
          <w:i/>
          <w:iCs/>
        </w:rPr>
      </w:pPr>
      <w:hyperlink r:id="rId24" w:history="1">
        <w:r w:rsidRPr="00754407">
          <w:rPr>
            <w:rStyle w:val="Hyperlink"/>
            <w:i/>
            <w:iCs/>
          </w:rPr>
          <w:t>Public Interest Disclosure Regulations 2003</w:t>
        </w:r>
      </w:hyperlink>
    </w:p>
    <w:p w14:paraId="41004875" w14:textId="25186343" w:rsidR="00851B82" w:rsidRPr="00C55ACF" w:rsidRDefault="00851B82" w:rsidP="00335714">
      <w:pPr>
        <w:pStyle w:val="ListParagraph"/>
        <w:numPr>
          <w:ilvl w:val="0"/>
          <w:numId w:val="37"/>
        </w:numPr>
        <w:rPr>
          <w:i/>
          <w:iCs/>
        </w:rPr>
      </w:pPr>
      <w:hyperlink r:id="rId25" w:history="1">
        <w:r w:rsidRPr="00C55ACF">
          <w:rPr>
            <w:rStyle w:val="Hyperlink"/>
            <w:i/>
            <w:iCs/>
          </w:rPr>
          <w:t>Don’t be afraid to speak up</w:t>
        </w:r>
      </w:hyperlink>
    </w:p>
    <w:p w14:paraId="459B8611" w14:textId="1BC3545F" w:rsidR="004B1DB5" w:rsidRPr="00754407" w:rsidRDefault="004B1DB5" w:rsidP="00335714">
      <w:pPr>
        <w:pStyle w:val="ListParagraph"/>
        <w:numPr>
          <w:ilvl w:val="0"/>
          <w:numId w:val="37"/>
        </w:numPr>
        <w:rPr>
          <w:i/>
          <w:iCs/>
        </w:rPr>
      </w:pPr>
      <w:hyperlink r:id="rId26" w:history="1">
        <w:r w:rsidRPr="00754407">
          <w:rPr>
            <w:rStyle w:val="Hyperlink"/>
            <w:i/>
            <w:iCs/>
          </w:rPr>
          <w:t xml:space="preserve">Public </w:t>
        </w:r>
        <w:r w:rsidR="002A6302">
          <w:rPr>
            <w:rStyle w:val="Hyperlink"/>
            <w:i/>
            <w:iCs/>
          </w:rPr>
          <w:t>S</w:t>
        </w:r>
        <w:r w:rsidRPr="00754407">
          <w:rPr>
            <w:rStyle w:val="Hyperlink"/>
            <w:i/>
            <w:iCs/>
          </w:rPr>
          <w:t>ector Management Act 1994</w:t>
        </w:r>
      </w:hyperlink>
    </w:p>
    <w:p w14:paraId="7A731DD4" w14:textId="41B0F986" w:rsidR="004B1DB5" w:rsidRPr="00754407" w:rsidRDefault="004B1DB5" w:rsidP="00335714">
      <w:pPr>
        <w:pStyle w:val="ListParagraph"/>
        <w:numPr>
          <w:ilvl w:val="0"/>
          <w:numId w:val="37"/>
        </w:numPr>
        <w:rPr>
          <w:i/>
          <w:iCs/>
        </w:rPr>
      </w:pPr>
      <w:hyperlink r:id="rId27" w:history="1">
        <w:r w:rsidRPr="00754407">
          <w:rPr>
            <w:rStyle w:val="Hyperlink"/>
            <w:i/>
            <w:iCs/>
          </w:rPr>
          <w:t>School Curriculum and Standards Authority Act 1997</w:t>
        </w:r>
      </w:hyperlink>
    </w:p>
    <w:p w14:paraId="2D4C3E2F" w14:textId="4E329198" w:rsidR="004B1DB5" w:rsidRPr="00754407" w:rsidRDefault="004B1DB5" w:rsidP="00335714">
      <w:pPr>
        <w:pStyle w:val="ListParagraph"/>
        <w:numPr>
          <w:ilvl w:val="0"/>
          <w:numId w:val="37"/>
        </w:numPr>
        <w:rPr>
          <w:i/>
          <w:iCs/>
        </w:rPr>
      </w:pPr>
      <w:hyperlink r:id="rId28" w:history="1">
        <w:r w:rsidRPr="00754407">
          <w:rPr>
            <w:rStyle w:val="Hyperlink"/>
            <w:i/>
            <w:iCs/>
          </w:rPr>
          <w:t xml:space="preserve">Commissioner’s Instruction No. 40 – </w:t>
        </w:r>
        <w:r w:rsidRPr="00754407">
          <w:rPr>
            <w:rStyle w:val="Hyperlink"/>
            <w:rFonts w:hint="cs"/>
            <w:i/>
            <w:iCs/>
          </w:rPr>
          <w:t>Ethical Foundations</w:t>
        </w:r>
      </w:hyperlink>
    </w:p>
    <w:p w14:paraId="60FA67C4" w14:textId="2F88946F" w:rsidR="004B1DB5" w:rsidRPr="00754407" w:rsidRDefault="004B1DB5" w:rsidP="00335714">
      <w:pPr>
        <w:pStyle w:val="ListParagraph"/>
        <w:numPr>
          <w:ilvl w:val="0"/>
          <w:numId w:val="37"/>
        </w:numPr>
        <w:rPr>
          <w:i/>
          <w:iCs/>
        </w:rPr>
      </w:pPr>
      <w:hyperlink r:id="rId29" w:history="1">
        <w:r w:rsidRPr="00754407">
          <w:rPr>
            <w:rStyle w:val="Hyperlink"/>
            <w:i/>
            <w:iCs/>
          </w:rPr>
          <w:t>Authority’s Code of Conduct</w:t>
        </w:r>
      </w:hyperlink>
    </w:p>
    <w:p w14:paraId="016BAA1E" w14:textId="2F935DFA" w:rsidR="00CE2664" w:rsidRDefault="004B1DB5" w:rsidP="00754407">
      <w:pPr>
        <w:rPr>
          <w:rFonts w:ascii="Calibri" w:hAnsi="Calibri" w:cs="Calibri"/>
        </w:rPr>
      </w:pPr>
      <w:r w:rsidRPr="005B36C2">
        <w:rPr>
          <w:rFonts w:ascii="Calibri" w:hAnsi="Calibri" w:cs="Calibri"/>
        </w:rPr>
        <w:t xml:space="preserve">The behaviour of all members and employees involved in </w:t>
      </w:r>
      <w:r w:rsidRPr="00754407">
        <w:t>the</w:t>
      </w:r>
      <w:r w:rsidRPr="005B36C2">
        <w:rPr>
          <w:rFonts w:ascii="Calibri" w:hAnsi="Calibri" w:cs="Calibri"/>
        </w:rPr>
        <w:t xml:space="preserve"> public </w:t>
      </w:r>
      <w:r w:rsidRPr="00620209">
        <w:t>interest</w:t>
      </w:r>
      <w:r w:rsidRPr="005B36C2">
        <w:rPr>
          <w:rFonts w:ascii="Calibri" w:hAnsi="Calibri" w:cs="Calibri"/>
        </w:rPr>
        <w:t xml:space="preserve"> disclosure process must </w:t>
      </w:r>
      <w:proofErr w:type="gramStart"/>
      <w:r w:rsidRPr="005B36C2">
        <w:rPr>
          <w:rFonts w:ascii="Calibri" w:hAnsi="Calibri" w:cs="Calibri"/>
        </w:rPr>
        <w:t>accord with the Authority’s Code of Conduct at all times</w:t>
      </w:r>
      <w:proofErr w:type="gramEnd"/>
      <w:r w:rsidRPr="005B36C2">
        <w:rPr>
          <w:rFonts w:ascii="Calibri" w:hAnsi="Calibri" w:cs="Calibri"/>
        </w:rPr>
        <w:t xml:space="preserve">. A breach of the Code of </w:t>
      </w:r>
      <w:r w:rsidR="007537B7" w:rsidRPr="005B36C2">
        <w:rPr>
          <w:rFonts w:ascii="Calibri" w:hAnsi="Calibri" w:cs="Calibri"/>
        </w:rPr>
        <w:t>C</w:t>
      </w:r>
      <w:r w:rsidRPr="005B36C2">
        <w:rPr>
          <w:rFonts w:ascii="Calibri" w:hAnsi="Calibri" w:cs="Calibri"/>
        </w:rPr>
        <w:t>onduct may result in disciplinary action.</w:t>
      </w:r>
    </w:p>
    <w:p w14:paraId="3490682D" w14:textId="5CCF8A03" w:rsidR="0060763B" w:rsidRPr="005B36C2" w:rsidRDefault="0060763B" w:rsidP="00754407">
      <w:pPr>
        <w:pStyle w:val="SCSAHeading1"/>
      </w:pPr>
      <w:bookmarkStart w:id="4" w:name="_Toc431534499"/>
      <w:bookmarkStart w:id="5" w:name="_Toc226463622"/>
      <w:r w:rsidRPr="005B36C2">
        <w:lastRenderedPageBreak/>
        <w:t>Overview of roles and responsibilities of parties involved in the disclosure process</w:t>
      </w:r>
      <w:bookmarkEnd w:id="4"/>
      <w:bookmarkEnd w:id="5"/>
    </w:p>
    <w:tbl>
      <w:tblPr>
        <w:tblStyle w:val="SCSATable"/>
        <w:tblW w:w="5008" w:type="pct"/>
        <w:tblLook w:val="04A0" w:firstRow="1" w:lastRow="0" w:firstColumn="1" w:lastColumn="0" w:noHBand="0" w:noVBand="1"/>
      </w:tblPr>
      <w:tblGrid>
        <w:gridCol w:w="2398"/>
        <w:gridCol w:w="6670"/>
      </w:tblGrid>
      <w:tr w:rsidR="00631DA3" w:rsidRPr="009B7506" w14:paraId="6AE6FCF6" w14:textId="77777777" w:rsidTr="009B7506">
        <w:trPr>
          <w:cnfStyle w:val="100000000000" w:firstRow="1" w:lastRow="0" w:firstColumn="0" w:lastColumn="0" w:oddVBand="0" w:evenVBand="0" w:oddHBand="0" w:evenHBand="0" w:firstRowFirstColumn="0" w:firstRowLastColumn="0" w:lastRowFirstColumn="0" w:lastRowLastColumn="0"/>
          <w:cantSplit/>
        </w:trPr>
        <w:tc>
          <w:tcPr>
            <w:tcW w:w="1322" w:type="pct"/>
          </w:tcPr>
          <w:p w14:paraId="54D4B8A2" w14:textId="77777777" w:rsidR="0060763B" w:rsidRPr="009B7506" w:rsidRDefault="0060763B" w:rsidP="00F66045">
            <w:pPr>
              <w:rPr>
                <w:sz w:val="22"/>
                <w:szCs w:val="22"/>
              </w:rPr>
            </w:pPr>
            <w:bookmarkStart w:id="6" w:name="_Hlk107229123"/>
            <w:r w:rsidRPr="009B7506">
              <w:rPr>
                <w:sz w:val="22"/>
                <w:szCs w:val="22"/>
              </w:rPr>
              <w:t>Person/role</w:t>
            </w:r>
          </w:p>
        </w:tc>
        <w:tc>
          <w:tcPr>
            <w:tcW w:w="3678" w:type="pct"/>
          </w:tcPr>
          <w:p w14:paraId="7FBC03B4" w14:textId="77777777" w:rsidR="0060763B" w:rsidRPr="009B7506" w:rsidRDefault="0060763B" w:rsidP="00F66045">
            <w:pPr>
              <w:rPr>
                <w:sz w:val="22"/>
                <w:szCs w:val="22"/>
              </w:rPr>
            </w:pPr>
            <w:r w:rsidRPr="009B7506">
              <w:rPr>
                <w:sz w:val="22"/>
                <w:szCs w:val="22"/>
              </w:rPr>
              <w:t>Responsibilities</w:t>
            </w:r>
          </w:p>
        </w:tc>
      </w:tr>
      <w:bookmarkEnd w:id="6"/>
      <w:tr w:rsidR="008F3A0D" w:rsidRPr="009B7506" w14:paraId="0680DFAA" w14:textId="77777777" w:rsidTr="009B7506">
        <w:trPr>
          <w:cantSplit/>
        </w:trPr>
        <w:tc>
          <w:tcPr>
            <w:tcW w:w="1322" w:type="pct"/>
          </w:tcPr>
          <w:p w14:paraId="4D1E8334" w14:textId="16917F26" w:rsidR="0060763B" w:rsidRPr="009B7506" w:rsidRDefault="0060763B" w:rsidP="00F66045">
            <w:pPr>
              <w:rPr>
                <w:sz w:val="22"/>
                <w:szCs w:val="22"/>
              </w:rPr>
            </w:pPr>
            <w:r w:rsidRPr="009B7506">
              <w:rPr>
                <w:b/>
                <w:bCs/>
                <w:sz w:val="22"/>
                <w:szCs w:val="22"/>
              </w:rPr>
              <w:t>Principal executive officer (s.</w:t>
            </w:r>
            <w:r w:rsidR="00CE2664" w:rsidRPr="009B7506">
              <w:rPr>
                <w:b/>
                <w:bCs/>
                <w:sz w:val="22"/>
                <w:szCs w:val="22"/>
              </w:rPr>
              <w:t> </w:t>
            </w:r>
            <w:r w:rsidRPr="009B7506">
              <w:rPr>
                <w:b/>
                <w:bCs/>
                <w:sz w:val="22"/>
                <w:szCs w:val="22"/>
              </w:rPr>
              <w:t>23)</w:t>
            </w:r>
            <w:r w:rsidR="00CE2664" w:rsidRPr="009B7506">
              <w:rPr>
                <w:sz w:val="22"/>
                <w:szCs w:val="22"/>
              </w:rPr>
              <w:br/>
            </w:r>
            <w:r w:rsidRPr="009B7506">
              <w:rPr>
                <w:sz w:val="22"/>
                <w:szCs w:val="22"/>
              </w:rPr>
              <w:t>(in the Authority, the Chair of the Board)</w:t>
            </w:r>
          </w:p>
        </w:tc>
        <w:tc>
          <w:tcPr>
            <w:tcW w:w="3678" w:type="pct"/>
          </w:tcPr>
          <w:p w14:paraId="269C5236" w14:textId="41921206" w:rsidR="0060763B" w:rsidRPr="009B7506" w:rsidRDefault="0060763B" w:rsidP="00F66045">
            <w:pPr>
              <w:spacing w:after="120"/>
              <w:rPr>
                <w:rFonts w:ascii="Calibri" w:hAnsi="Calibri" w:cs="Calibri"/>
                <w:sz w:val="22"/>
                <w:szCs w:val="22"/>
              </w:rPr>
            </w:pPr>
            <w:r w:rsidRPr="009B7506">
              <w:rPr>
                <w:rFonts w:ascii="Calibri" w:hAnsi="Calibri" w:cs="Calibri"/>
                <w:sz w:val="22"/>
                <w:szCs w:val="22"/>
              </w:rPr>
              <w:t xml:space="preserve">Designates the </w:t>
            </w:r>
            <w:r w:rsidRPr="009B7506">
              <w:rPr>
                <w:sz w:val="22"/>
                <w:szCs w:val="22"/>
              </w:rPr>
              <w:t>occupant</w:t>
            </w:r>
            <w:r w:rsidRPr="009B7506">
              <w:rPr>
                <w:rFonts w:ascii="Calibri" w:hAnsi="Calibri" w:cs="Calibri"/>
                <w:sz w:val="22"/>
                <w:szCs w:val="22"/>
              </w:rPr>
              <w:t xml:space="preserve"> of a specified position (a PID Officer) to receive public interest disclosures related to the Authority (s.</w:t>
            </w:r>
            <w:r w:rsidR="00CE2664" w:rsidRPr="009B7506">
              <w:rPr>
                <w:rFonts w:ascii="Calibri" w:hAnsi="Calibri" w:cs="Calibri"/>
                <w:sz w:val="22"/>
                <w:szCs w:val="22"/>
              </w:rPr>
              <w:t> </w:t>
            </w:r>
            <w:r w:rsidRPr="009B7506">
              <w:rPr>
                <w:rFonts w:ascii="Calibri" w:hAnsi="Calibri" w:cs="Calibri"/>
                <w:sz w:val="22"/>
                <w:szCs w:val="22"/>
              </w:rPr>
              <w:t>23(1)(a))</w:t>
            </w:r>
            <w:r w:rsidR="00F8054B">
              <w:rPr>
                <w:rFonts w:ascii="Calibri" w:hAnsi="Calibri" w:cs="Calibri"/>
                <w:sz w:val="22"/>
                <w:szCs w:val="22"/>
              </w:rPr>
              <w:t>.</w:t>
            </w:r>
          </w:p>
          <w:p w14:paraId="560A9FCF" w14:textId="53312983" w:rsidR="0060763B" w:rsidRPr="009B7506" w:rsidRDefault="0060763B" w:rsidP="00F66045">
            <w:pPr>
              <w:spacing w:after="120"/>
              <w:rPr>
                <w:rFonts w:ascii="Calibri" w:hAnsi="Calibri" w:cs="Calibri"/>
                <w:sz w:val="22"/>
                <w:szCs w:val="22"/>
              </w:rPr>
            </w:pPr>
            <w:r w:rsidRPr="009B7506">
              <w:rPr>
                <w:rFonts w:ascii="Calibri" w:hAnsi="Calibri" w:cs="Calibri"/>
                <w:sz w:val="22"/>
                <w:szCs w:val="22"/>
              </w:rPr>
              <w:t xml:space="preserve">Provides protection from detrimental action or the threat of detrimental action for any employee of the </w:t>
            </w:r>
            <w:r w:rsidR="00FC71A1" w:rsidRPr="009B7506">
              <w:rPr>
                <w:sz w:val="22"/>
                <w:szCs w:val="22"/>
              </w:rPr>
              <w:t>Department</w:t>
            </w:r>
            <w:r w:rsidR="0077495F" w:rsidRPr="009B7506">
              <w:rPr>
                <w:rFonts w:ascii="Calibri" w:hAnsi="Calibri" w:cs="Calibri"/>
                <w:sz w:val="22"/>
                <w:szCs w:val="22"/>
              </w:rPr>
              <w:t xml:space="preserve"> </w:t>
            </w:r>
            <w:r w:rsidR="00CE01D1" w:rsidRPr="009B7506">
              <w:rPr>
                <w:rFonts w:ascii="Calibri" w:hAnsi="Calibri" w:cs="Calibri"/>
                <w:sz w:val="22"/>
                <w:szCs w:val="22"/>
              </w:rPr>
              <w:t xml:space="preserve">and members of the Board and Statutory Committees </w:t>
            </w:r>
            <w:r w:rsidRPr="009B7506">
              <w:rPr>
                <w:rFonts w:ascii="Calibri" w:hAnsi="Calibri" w:cs="Calibri"/>
                <w:sz w:val="22"/>
                <w:szCs w:val="22"/>
              </w:rPr>
              <w:t>who makes a public interest disclosure (s.</w:t>
            </w:r>
            <w:r w:rsidR="00CE2664" w:rsidRPr="009B7506">
              <w:rPr>
                <w:rFonts w:ascii="Calibri" w:hAnsi="Calibri" w:cs="Calibri"/>
                <w:sz w:val="22"/>
                <w:szCs w:val="22"/>
              </w:rPr>
              <w:t> </w:t>
            </w:r>
            <w:r w:rsidRPr="009B7506">
              <w:rPr>
                <w:rFonts w:ascii="Calibri" w:hAnsi="Calibri" w:cs="Calibri"/>
                <w:sz w:val="22"/>
                <w:szCs w:val="22"/>
              </w:rPr>
              <w:t>23(1)(b)).</w:t>
            </w:r>
          </w:p>
          <w:p w14:paraId="70A198E5" w14:textId="39E89FD4" w:rsidR="0060763B" w:rsidRPr="009B7506" w:rsidRDefault="0060763B" w:rsidP="00F66045">
            <w:pPr>
              <w:spacing w:after="120"/>
              <w:rPr>
                <w:sz w:val="22"/>
                <w:szCs w:val="22"/>
              </w:rPr>
            </w:pPr>
            <w:r w:rsidRPr="009B7506">
              <w:rPr>
                <w:rFonts w:ascii="Calibri" w:hAnsi="Calibri" w:cs="Calibri"/>
                <w:sz w:val="22"/>
                <w:szCs w:val="22"/>
              </w:rPr>
              <w:t xml:space="preserve">Ensures the Authority complies with the </w:t>
            </w:r>
            <w:r w:rsidRPr="00486A49">
              <w:rPr>
                <w:rFonts w:ascii="Calibri" w:hAnsi="Calibri" w:cs="Calibri"/>
                <w:i/>
                <w:iCs/>
                <w:sz w:val="22"/>
                <w:szCs w:val="22"/>
              </w:rPr>
              <w:t>PID Act</w:t>
            </w:r>
            <w:r w:rsidRPr="009B7506">
              <w:rPr>
                <w:rFonts w:ascii="Calibri" w:hAnsi="Calibri" w:cs="Calibri"/>
                <w:sz w:val="22"/>
                <w:szCs w:val="22"/>
              </w:rPr>
              <w:t xml:space="preserve"> </w:t>
            </w:r>
            <w:r w:rsidR="00B41DDF" w:rsidRPr="009B7506">
              <w:rPr>
                <w:rFonts w:ascii="Calibri" w:hAnsi="Calibri" w:cs="Calibri"/>
                <w:sz w:val="22"/>
                <w:szCs w:val="22"/>
              </w:rPr>
              <w:t>(s.</w:t>
            </w:r>
            <w:r w:rsidR="00CE2664" w:rsidRPr="009B7506">
              <w:rPr>
                <w:rFonts w:ascii="Calibri" w:hAnsi="Calibri" w:cs="Calibri"/>
                <w:sz w:val="22"/>
                <w:szCs w:val="22"/>
              </w:rPr>
              <w:t> </w:t>
            </w:r>
            <w:r w:rsidR="00B41DDF" w:rsidRPr="009B7506">
              <w:rPr>
                <w:rFonts w:ascii="Calibri" w:hAnsi="Calibri" w:cs="Calibri"/>
                <w:sz w:val="22"/>
                <w:szCs w:val="22"/>
              </w:rPr>
              <w:t>23(1)(c)</w:t>
            </w:r>
            <w:r w:rsidR="002F142B">
              <w:rPr>
                <w:rFonts w:ascii="Calibri" w:hAnsi="Calibri" w:cs="Calibri"/>
                <w:sz w:val="22"/>
                <w:szCs w:val="22"/>
              </w:rPr>
              <w:t xml:space="preserve"> and </w:t>
            </w:r>
            <w:r w:rsidR="00B41DDF" w:rsidRPr="009B7506">
              <w:rPr>
                <w:rFonts w:ascii="Calibri" w:hAnsi="Calibri" w:cs="Calibri"/>
                <w:sz w:val="22"/>
                <w:szCs w:val="22"/>
              </w:rPr>
              <w:t xml:space="preserve">(d)) </w:t>
            </w:r>
            <w:r w:rsidRPr="009B7506">
              <w:rPr>
                <w:rFonts w:ascii="Calibri" w:hAnsi="Calibri" w:cs="Calibri"/>
                <w:sz w:val="22"/>
                <w:szCs w:val="22"/>
              </w:rPr>
              <w:t xml:space="preserve">and the </w:t>
            </w:r>
            <w:hyperlink r:id="rId30" w:history="1">
              <w:r w:rsidR="004C568E" w:rsidRPr="00060E8B">
                <w:rPr>
                  <w:rStyle w:val="Hyperlink"/>
                  <w:rFonts w:ascii="Calibri" w:hAnsi="Calibri" w:cs="Calibri"/>
                  <w:i/>
                  <w:iCs/>
                  <w:sz w:val="22"/>
                  <w:szCs w:val="22"/>
                </w:rPr>
                <w:t>PID Code of Conduct and Integrity</w:t>
              </w:r>
            </w:hyperlink>
            <w:r w:rsidR="004C568E" w:rsidRPr="00060E8B">
              <w:rPr>
                <w:rFonts w:ascii="Calibri" w:hAnsi="Calibri" w:cs="Calibri"/>
                <w:i/>
                <w:iCs/>
                <w:sz w:val="22"/>
                <w:szCs w:val="22"/>
              </w:rPr>
              <w:t xml:space="preserve"> </w:t>
            </w:r>
            <w:r w:rsidRPr="00060E8B">
              <w:rPr>
                <w:rFonts w:ascii="Calibri" w:hAnsi="Calibri" w:cs="Calibri"/>
                <w:sz w:val="22"/>
                <w:szCs w:val="22"/>
              </w:rPr>
              <w:t>est</w:t>
            </w:r>
            <w:r w:rsidRPr="009B7506">
              <w:rPr>
                <w:rFonts w:ascii="Calibri" w:hAnsi="Calibri" w:cs="Calibri"/>
                <w:sz w:val="22"/>
                <w:szCs w:val="22"/>
              </w:rPr>
              <w:t>ablished</w:t>
            </w:r>
            <w:r w:rsidR="00704E2F">
              <w:rPr>
                <w:sz w:val="22"/>
                <w:szCs w:val="22"/>
              </w:rPr>
              <w:t xml:space="preserve"> by the Public Sector Commissioner under </w:t>
            </w:r>
            <w:r w:rsidR="007E1DF1" w:rsidRPr="009B7506">
              <w:rPr>
                <w:rFonts w:ascii="Calibri" w:hAnsi="Calibri" w:cs="Calibri"/>
                <w:sz w:val="22"/>
                <w:szCs w:val="22"/>
              </w:rPr>
              <w:t>s.</w:t>
            </w:r>
            <w:r w:rsidR="00CE2664" w:rsidRPr="009B7506">
              <w:rPr>
                <w:rFonts w:ascii="Calibri" w:hAnsi="Calibri" w:cs="Calibri"/>
                <w:sz w:val="22"/>
                <w:szCs w:val="22"/>
              </w:rPr>
              <w:t> </w:t>
            </w:r>
            <w:r w:rsidR="007E1DF1" w:rsidRPr="009B7506">
              <w:rPr>
                <w:rFonts w:ascii="Calibri" w:hAnsi="Calibri" w:cs="Calibri"/>
                <w:sz w:val="22"/>
                <w:szCs w:val="22"/>
              </w:rPr>
              <w:t xml:space="preserve">20(1) of the </w:t>
            </w:r>
            <w:r w:rsidR="007E1DF1" w:rsidRPr="001E3C5B">
              <w:rPr>
                <w:rFonts w:ascii="Calibri" w:hAnsi="Calibri" w:cs="Calibri"/>
                <w:i/>
                <w:iCs/>
                <w:sz w:val="22"/>
                <w:szCs w:val="22"/>
              </w:rPr>
              <w:t>PID Act</w:t>
            </w:r>
            <w:r w:rsidR="007E1DF1" w:rsidRPr="009B7506">
              <w:rPr>
                <w:rFonts w:ascii="Calibri" w:hAnsi="Calibri" w:cs="Calibri"/>
                <w:sz w:val="22"/>
                <w:szCs w:val="22"/>
              </w:rPr>
              <w:t>.</w:t>
            </w:r>
          </w:p>
          <w:p w14:paraId="02737B16" w14:textId="4D0A3396" w:rsidR="0060763B" w:rsidRPr="009B7506" w:rsidRDefault="0060763B" w:rsidP="00F66045">
            <w:pPr>
              <w:spacing w:after="120"/>
              <w:rPr>
                <w:sz w:val="22"/>
                <w:szCs w:val="22"/>
              </w:rPr>
            </w:pPr>
            <w:r w:rsidRPr="009B7506">
              <w:rPr>
                <w:rFonts w:ascii="Calibri" w:hAnsi="Calibri" w:cs="Calibri"/>
                <w:sz w:val="22"/>
                <w:szCs w:val="22"/>
              </w:rPr>
              <w:t xml:space="preserve">Prepares and publishes internal procedures, consistent with those prepared by the Public Sector Commission, detailing how the Authority will meet its obligations under the </w:t>
            </w:r>
            <w:r w:rsidRPr="001E3C5B">
              <w:rPr>
                <w:rFonts w:ascii="Calibri" w:hAnsi="Calibri" w:cs="Calibri"/>
                <w:i/>
                <w:iCs/>
                <w:sz w:val="22"/>
                <w:szCs w:val="22"/>
              </w:rPr>
              <w:t>PID Act</w:t>
            </w:r>
            <w:r w:rsidRPr="009B7506">
              <w:rPr>
                <w:rFonts w:ascii="Calibri" w:hAnsi="Calibri" w:cs="Calibri"/>
                <w:sz w:val="22"/>
                <w:szCs w:val="22"/>
              </w:rPr>
              <w:t xml:space="preserve"> (s.</w:t>
            </w:r>
            <w:r w:rsidR="00CE2664" w:rsidRPr="009B7506">
              <w:rPr>
                <w:rFonts w:ascii="Calibri" w:hAnsi="Calibri" w:cs="Calibri"/>
                <w:sz w:val="22"/>
                <w:szCs w:val="22"/>
              </w:rPr>
              <w:t> </w:t>
            </w:r>
            <w:r w:rsidRPr="009B7506">
              <w:rPr>
                <w:rFonts w:ascii="Calibri" w:hAnsi="Calibri" w:cs="Calibri"/>
                <w:sz w:val="22"/>
                <w:szCs w:val="22"/>
              </w:rPr>
              <w:t>23(1)(e)).</w:t>
            </w:r>
          </w:p>
          <w:p w14:paraId="2345B211" w14:textId="4D036B78" w:rsidR="0060763B" w:rsidRPr="002B2633" w:rsidRDefault="0060763B" w:rsidP="00F66045">
            <w:pPr>
              <w:pStyle w:val="NoSpacing"/>
              <w:rPr>
                <w:sz w:val="22"/>
                <w:szCs w:val="22"/>
              </w:rPr>
            </w:pPr>
            <w:r w:rsidRPr="002B2633">
              <w:rPr>
                <w:sz w:val="22"/>
                <w:szCs w:val="22"/>
              </w:rPr>
              <w:t>Provides information (s.</w:t>
            </w:r>
            <w:r w:rsidR="00CE2664" w:rsidRPr="002B2633">
              <w:rPr>
                <w:sz w:val="22"/>
                <w:szCs w:val="22"/>
              </w:rPr>
              <w:t> </w:t>
            </w:r>
            <w:r w:rsidRPr="002B2633">
              <w:rPr>
                <w:sz w:val="22"/>
                <w:szCs w:val="22"/>
              </w:rPr>
              <w:t>23(1)(f)) to the Public Sector Commissioner on the:</w:t>
            </w:r>
          </w:p>
          <w:p w14:paraId="43CCFD0F" w14:textId="12FBB03D" w:rsidR="0060763B" w:rsidRPr="009B7506" w:rsidRDefault="0060763B" w:rsidP="00F66045">
            <w:pPr>
              <w:pStyle w:val="ListParagraph"/>
              <w:numPr>
                <w:ilvl w:val="0"/>
                <w:numId w:val="39"/>
              </w:numPr>
              <w:rPr>
                <w:sz w:val="22"/>
                <w:szCs w:val="22"/>
              </w:rPr>
            </w:pPr>
            <w:r w:rsidRPr="009B7506">
              <w:rPr>
                <w:sz w:val="22"/>
                <w:szCs w:val="22"/>
              </w:rPr>
              <w:t>number of disclosures received by the Authority</w:t>
            </w:r>
          </w:p>
          <w:p w14:paraId="2A1512D9" w14:textId="77777777" w:rsidR="0060763B" w:rsidRPr="009B7506" w:rsidRDefault="0060763B" w:rsidP="00F66045">
            <w:pPr>
              <w:pStyle w:val="ListParagraph"/>
              <w:numPr>
                <w:ilvl w:val="0"/>
                <w:numId w:val="39"/>
              </w:numPr>
              <w:rPr>
                <w:sz w:val="22"/>
                <w:szCs w:val="22"/>
              </w:rPr>
            </w:pPr>
            <w:r w:rsidRPr="009B7506">
              <w:rPr>
                <w:sz w:val="22"/>
                <w:szCs w:val="22"/>
              </w:rPr>
              <w:t xml:space="preserve">results of any investigations conducted </w:t>
            </w:r>
            <w:proofErr w:type="gramStart"/>
            <w:r w:rsidRPr="009B7506">
              <w:rPr>
                <w:sz w:val="22"/>
                <w:szCs w:val="22"/>
              </w:rPr>
              <w:t>as a result of</w:t>
            </w:r>
            <w:proofErr w:type="gramEnd"/>
            <w:r w:rsidRPr="009B7506">
              <w:rPr>
                <w:sz w:val="22"/>
                <w:szCs w:val="22"/>
              </w:rPr>
              <w:t xml:space="preserve"> the disclosures</w:t>
            </w:r>
          </w:p>
          <w:p w14:paraId="0580E5FA" w14:textId="77777777" w:rsidR="0060763B" w:rsidRPr="009B7506" w:rsidRDefault="0060763B" w:rsidP="00F66045">
            <w:pPr>
              <w:pStyle w:val="ListParagraph"/>
              <w:numPr>
                <w:ilvl w:val="0"/>
                <w:numId w:val="39"/>
              </w:numPr>
              <w:rPr>
                <w:sz w:val="22"/>
                <w:szCs w:val="22"/>
              </w:rPr>
            </w:pPr>
            <w:r w:rsidRPr="009B7506">
              <w:rPr>
                <w:sz w:val="22"/>
                <w:szCs w:val="22"/>
              </w:rPr>
              <w:t xml:space="preserve">action, if any taken, </w:t>
            </w:r>
            <w:proofErr w:type="gramStart"/>
            <w:r w:rsidRPr="009B7506">
              <w:rPr>
                <w:sz w:val="22"/>
                <w:szCs w:val="22"/>
              </w:rPr>
              <w:t>as a result of</w:t>
            </w:r>
            <w:proofErr w:type="gramEnd"/>
            <w:r w:rsidRPr="009B7506">
              <w:rPr>
                <w:sz w:val="22"/>
                <w:szCs w:val="22"/>
              </w:rPr>
              <w:t xml:space="preserve"> each disclosure</w:t>
            </w:r>
          </w:p>
          <w:p w14:paraId="3D0364D0" w14:textId="77777777" w:rsidR="0060763B" w:rsidRPr="009B7506" w:rsidRDefault="0060763B" w:rsidP="00F66045">
            <w:pPr>
              <w:pStyle w:val="ListParagraph"/>
              <w:numPr>
                <w:ilvl w:val="0"/>
                <w:numId w:val="39"/>
              </w:numPr>
              <w:spacing w:after="120"/>
              <w:rPr>
                <w:sz w:val="22"/>
                <w:szCs w:val="22"/>
              </w:rPr>
            </w:pPr>
            <w:r w:rsidRPr="009B7506">
              <w:rPr>
                <w:sz w:val="22"/>
                <w:szCs w:val="22"/>
              </w:rPr>
              <w:t>any matters as prescribed.</w:t>
            </w:r>
          </w:p>
          <w:p w14:paraId="463F53DB" w14:textId="77777777" w:rsidR="0060763B" w:rsidRPr="009B7506" w:rsidRDefault="0060763B" w:rsidP="00F66045">
            <w:pPr>
              <w:rPr>
                <w:rFonts w:ascii="Calibri" w:hAnsi="Calibri" w:cs="Calibri"/>
                <w:sz w:val="22"/>
                <w:szCs w:val="22"/>
              </w:rPr>
            </w:pPr>
            <w:r w:rsidRPr="009B7506">
              <w:rPr>
                <w:rFonts w:ascii="Calibri" w:hAnsi="Calibri" w:cs="Calibri"/>
                <w:sz w:val="22"/>
                <w:szCs w:val="22"/>
              </w:rPr>
              <w:t xml:space="preserve">May have a role in enabling an investigation to be undertaken or taking disciplinary action against individuals under functions </w:t>
            </w:r>
            <w:r w:rsidRPr="009B7506">
              <w:rPr>
                <w:sz w:val="22"/>
                <w:szCs w:val="22"/>
              </w:rPr>
              <w:t>and</w:t>
            </w:r>
            <w:r w:rsidRPr="009B7506">
              <w:rPr>
                <w:rFonts w:ascii="Calibri" w:hAnsi="Calibri" w:cs="Calibri"/>
                <w:sz w:val="22"/>
                <w:szCs w:val="22"/>
              </w:rPr>
              <w:t xml:space="preserve"> powers separately from the </w:t>
            </w:r>
            <w:r w:rsidRPr="001E3C5B">
              <w:rPr>
                <w:rFonts w:ascii="Calibri" w:hAnsi="Calibri" w:cs="Calibri"/>
                <w:i/>
                <w:iCs/>
                <w:sz w:val="22"/>
                <w:szCs w:val="22"/>
              </w:rPr>
              <w:t>PID Act</w:t>
            </w:r>
            <w:r w:rsidRPr="009B7506">
              <w:rPr>
                <w:rFonts w:ascii="Calibri" w:hAnsi="Calibri" w:cs="Calibri"/>
                <w:sz w:val="22"/>
                <w:szCs w:val="22"/>
              </w:rPr>
              <w:t>.</w:t>
            </w:r>
          </w:p>
        </w:tc>
      </w:tr>
      <w:tr w:rsidR="00A668CA" w:rsidRPr="009B7506" w14:paraId="7719C8AE" w14:textId="77777777" w:rsidTr="009B7506">
        <w:trPr>
          <w:cantSplit/>
        </w:trPr>
        <w:tc>
          <w:tcPr>
            <w:tcW w:w="1322" w:type="pct"/>
          </w:tcPr>
          <w:p w14:paraId="1B620450" w14:textId="6CE908F0" w:rsidR="00A668CA" w:rsidRPr="009B7506" w:rsidRDefault="00A668CA" w:rsidP="00F66045">
            <w:pPr>
              <w:spacing w:after="120"/>
              <w:rPr>
                <w:sz w:val="22"/>
                <w:szCs w:val="22"/>
              </w:rPr>
            </w:pPr>
            <w:r w:rsidRPr="009B7506">
              <w:rPr>
                <w:b/>
                <w:bCs/>
                <w:sz w:val="22"/>
                <w:szCs w:val="22"/>
              </w:rPr>
              <w:lastRenderedPageBreak/>
              <w:t>The Proper Authority (s. 5(3), s. 7 and s. 18)</w:t>
            </w:r>
            <w:r w:rsidRPr="009B7506">
              <w:rPr>
                <w:sz w:val="22"/>
                <w:szCs w:val="22"/>
              </w:rPr>
              <w:br/>
              <w:t>or</w:t>
            </w:r>
            <w:r w:rsidRPr="009B7506">
              <w:rPr>
                <w:sz w:val="22"/>
                <w:szCs w:val="22"/>
              </w:rPr>
              <w:br/>
            </w:r>
            <w:r w:rsidRPr="009B7506">
              <w:rPr>
                <w:b/>
                <w:bCs/>
                <w:sz w:val="22"/>
                <w:szCs w:val="22"/>
              </w:rPr>
              <w:t>PID Officer (s.23(1)(a))</w:t>
            </w:r>
            <w:r w:rsidRPr="009B7506">
              <w:rPr>
                <w:sz w:val="22"/>
                <w:szCs w:val="22"/>
              </w:rPr>
              <w:br/>
              <w:t>(in the Authority, the Director, Curriculum and Assessment, and the Director, Logistics, Testing and Planning)</w:t>
            </w:r>
          </w:p>
        </w:tc>
        <w:tc>
          <w:tcPr>
            <w:tcW w:w="3678" w:type="pct"/>
          </w:tcPr>
          <w:p w14:paraId="122E8ADD" w14:textId="69BDF11C" w:rsidR="00A668CA" w:rsidRPr="009B7506" w:rsidRDefault="00A668CA" w:rsidP="00F66045">
            <w:pPr>
              <w:spacing w:after="120"/>
              <w:rPr>
                <w:rFonts w:ascii="Calibri" w:hAnsi="Calibri" w:cs="Calibri"/>
                <w:sz w:val="22"/>
                <w:szCs w:val="22"/>
              </w:rPr>
            </w:pPr>
            <w:r w:rsidRPr="009B7506">
              <w:rPr>
                <w:rFonts w:ascii="Calibri" w:hAnsi="Calibri" w:cs="Calibri"/>
                <w:sz w:val="22"/>
                <w:szCs w:val="22"/>
              </w:rPr>
              <w:t xml:space="preserve">In </w:t>
            </w:r>
            <w:r w:rsidRPr="009B7506">
              <w:rPr>
                <w:sz w:val="22"/>
                <w:szCs w:val="22"/>
              </w:rPr>
              <w:t>accordance</w:t>
            </w:r>
            <w:r w:rsidRPr="009B7506">
              <w:rPr>
                <w:rFonts w:ascii="Calibri" w:hAnsi="Calibri" w:cs="Calibri"/>
                <w:sz w:val="22"/>
                <w:szCs w:val="22"/>
              </w:rPr>
              <w:t xml:space="preserve"> with s. 5(3)(h) and s. 23(1)(a) the Board Chair has designated the PID Officer is responsible for receiving disclosures related to the Authority.</w:t>
            </w:r>
          </w:p>
          <w:p w14:paraId="1E9203F3" w14:textId="4789C38F" w:rsidR="00A668CA" w:rsidRPr="009B7506" w:rsidRDefault="00A668CA" w:rsidP="00F66045">
            <w:pPr>
              <w:spacing w:after="120"/>
              <w:rPr>
                <w:sz w:val="22"/>
                <w:szCs w:val="22"/>
              </w:rPr>
            </w:pPr>
            <w:r w:rsidRPr="009B7506">
              <w:rPr>
                <w:sz w:val="22"/>
                <w:szCs w:val="22"/>
              </w:rPr>
              <w:t xml:space="preserve">Provides information to potential disclosers about their rights and responsibilities consistent with the </w:t>
            </w:r>
            <w:hyperlink r:id="rId31" w:history="1">
              <w:r w:rsidRPr="00DB6A25">
                <w:rPr>
                  <w:rStyle w:val="Hyperlink"/>
                  <w:i/>
                  <w:iCs/>
                  <w:sz w:val="22"/>
                  <w:szCs w:val="22"/>
                </w:rPr>
                <w:t>PID Code of Conduct and Integrity</w:t>
              </w:r>
            </w:hyperlink>
            <w:r w:rsidRPr="00DB6A25">
              <w:rPr>
                <w:sz w:val="22"/>
                <w:szCs w:val="22"/>
              </w:rPr>
              <w:t xml:space="preserve"> </w:t>
            </w:r>
            <w:r w:rsidR="00BE47EB">
              <w:rPr>
                <w:sz w:val="22"/>
                <w:szCs w:val="22"/>
              </w:rPr>
              <w:t xml:space="preserve">established by the Public Sector Commissioner under </w:t>
            </w:r>
            <w:r w:rsidR="00BE47EB" w:rsidRPr="009B7506">
              <w:rPr>
                <w:rFonts w:ascii="Calibri" w:hAnsi="Calibri" w:cs="Calibri"/>
                <w:sz w:val="22"/>
                <w:szCs w:val="22"/>
              </w:rPr>
              <w:t xml:space="preserve">the </w:t>
            </w:r>
            <w:r w:rsidR="00BE47EB" w:rsidRPr="00DB6A25">
              <w:rPr>
                <w:rFonts w:ascii="Calibri" w:hAnsi="Calibri" w:cs="Calibri"/>
                <w:i/>
                <w:iCs/>
                <w:sz w:val="22"/>
                <w:szCs w:val="22"/>
              </w:rPr>
              <w:t>PID Act</w:t>
            </w:r>
            <w:r w:rsidR="00BE47EB">
              <w:rPr>
                <w:sz w:val="22"/>
                <w:szCs w:val="22"/>
              </w:rPr>
              <w:t xml:space="preserve"> </w:t>
            </w:r>
            <w:r w:rsidRPr="009B7506">
              <w:rPr>
                <w:sz w:val="22"/>
                <w:szCs w:val="22"/>
              </w:rPr>
              <w:t>(s. 20(1)).</w:t>
            </w:r>
          </w:p>
          <w:p w14:paraId="62AE3593" w14:textId="0A0CE322" w:rsidR="00A668CA" w:rsidRPr="009B7506" w:rsidRDefault="00A668CA" w:rsidP="00F66045">
            <w:pPr>
              <w:spacing w:after="120"/>
              <w:rPr>
                <w:rFonts w:ascii="Calibri" w:hAnsi="Calibri" w:cs="Calibri"/>
                <w:sz w:val="22"/>
                <w:szCs w:val="22"/>
              </w:rPr>
            </w:pPr>
            <w:r w:rsidRPr="009B7506">
              <w:rPr>
                <w:rFonts w:ascii="Calibri" w:hAnsi="Calibri" w:cs="Calibri"/>
                <w:sz w:val="22"/>
                <w:szCs w:val="22"/>
              </w:rPr>
              <w:t xml:space="preserve">Receives and manages public interest disclosures in accordance with the </w:t>
            </w:r>
            <w:r w:rsidRPr="00DB6A25">
              <w:rPr>
                <w:rFonts w:ascii="Calibri" w:hAnsi="Calibri" w:cs="Calibri"/>
                <w:i/>
                <w:iCs/>
                <w:sz w:val="22"/>
                <w:szCs w:val="22"/>
              </w:rPr>
              <w:t>PID Act</w:t>
            </w:r>
            <w:r w:rsidRPr="009B7506">
              <w:rPr>
                <w:rFonts w:ascii="Calibri" w:hAnsi="Calibri" w:cs="Calibri"/>
                <w:sz w:val="22"/>
                <w:szCs w:val="22"/>
              </w:rPr>
              <w:t xml:space="preserve"> (s. 5(3)).</w:t>
            </w:r>
          </w:p>
          <w:p w14:paraId="504A405D" w14:textId="0DDFE374" w:rsidR="00A668CA" w:rsidRPr="009B7506" w:rsidRDefault="00A668CA" w:rsidP="00F66045">
            <w:pPr>
              <w:spacing w:after="120"/>
              <w:rPr>
                <w:rFonts w:ascii="Calibri" w:hAnsi="Calibri" w:cs="Calibri"/>
                <w:sz w:val="22"/>
                <w:szCs w:val="22"/>
              </w:rPr>
            </w:pPr>
            <w:r w:rsidRPr="009B7506">
              <w:rPr>
                <w:rFonts w:ascii="Calibri" w:hAnsi="Calibri" w:cs="Calibri"/>
                <w:sz w:val="22"/>
                <w:szCs w:val="22"/>
              </w:rPr>
              <w:t xml:space="preserve">Notifies the discloser </w:t>
            </w:r>
            <w:r w:rsidRPr="009B7506">
              <w:rPr>
                <w:sz w:val="22"/>
                <w:szCs w:val="22"/>
              </w:rPr>
              <w:t>within</w:t>
            </w:r>
            <w:r w:rsidRPr="009B7506">
              <w:rPr>
                <w:rFonts w:ascii="Calibri" w:hAnsi="Calibri" w:cs="Calibri"/>
                <w:sz w:val="22"/>
                <w:szCs w:val="22"/>
              </w:rPr>
              <w:t xml:space="preserve"> three months of the disclosure being made about what action is planned in dealing with the disclosure (s. 10(1)).</w:t>
            </w:r>
          </w:p>
          <w:p w14:paraId="4B940235" w14:textId="20884839" w:rsidR="00A668CA" w:rsidRPr="009B7506" w:rsidRDefault="00A668CA" w:rsidP="00F66045">
            <w:pPr>
              <w:spacing w:after="120"/>
              <w:rPr>
                <w:rFonts w:ascii="Calibri" w:hAnsi="Calibri" w:cs="Calibri"/>
                <w:sz w:val="22"/>
                <w:szCs w:val="22"/>
              </w:rPr>
            </w:pPr>
            <w:r w:rsidRPr="009B7506">
              <w:rPr>
                <w:rFonts w:ascii="Calibri" w:hAnsi="Calibri" w:cs="Calibri"/>
                <w:sz w:val="22"/>
                <w:szCs w:val="22"/>
              </w:rPr>
              <w:t xml:space="preserve">Where appropriate, investigates, or </w:t>
            </w:r>
            <w:r w:rsidRPr="009B7506">
              <w:rPr>
                <w:sz w:val="22"/>
                <w:szCs w:val="22"/>
              </w:rPr>
              <w:t>causes</w:t>
            </w:r>
            <w:r w:rsidRPr="009B7506">
              <w:rPr>
                <w:rFonts w:ascii="Calibri" w:hAnsi="Calibri" w:cs="Calibri"/>
                <w:sz w:val="22"/>
                <w:szCs w:val="22"/>
              </w:rPr>
              <w:t xml:space="preserve"> an investigation of, the matters in the disclosures (s. 8(1)).</w:t>
            </w:r>
          </w:p>
          <w:p w14:paraId="08257D9B" w14:textId="606636D5" w:rsidR="00A668CA" w:rsidRPr="009B7506" w:rsidRDefault="00A668CA" w:rsidP="00F66045">
            <w:pPr>
              <w:spacing w:after="120"/>
              <w:rPr>
                <w:rFonts w:ascii="Calibri" w:hAnsi="Calibri" w:cs="Calibri"/>
                <w:sz w:val="22"/>
                <w:szCs w:val="22"/>
              </w:rPr>
            </w:pPr>
            <w:r w:rsidRPr="009B7506">
              <w:rPr>
                <w:rFonts w:ascii="Calibri" w:hAnsi="Calibri" w:cs="Calibri"/>
                <w:sz w:val="22"/>
                <w:szCs w:val="22"/>
              </w:rPr>
              <w:t>Where appropriate, provides information to subjects of a disclosure about their rights, responsibilities, duties and potential offences (s. 9(2), s. 14, s. 15, s. 16</w:t>
            </w:r>
            <w:r w:rsidR="000904CA">
              <w:rPr>
                <w:rFonts w:ascii="Calibri" w:hAnsi="Calibri" w:cs="Calibri"/>
                <w:sz w:val="22"/>
                <w:szCs w:val="22"/>
              </w:rPr>
              <w:t xml:space="preserve"> and</w:t>
            </w:r>
            <w:r w:rsidRPr="009B7506">
              <w:rPr>
                <w:rFonts w:ascii="Calibri" w:hAnsi="Calibri" w:cs="Calibri"/>
                <w:sz w:val="22"/>
                <w:szCs w:val="22"/>
              </w:rPr>
              <w:t xml:space="preserve"> s. 24).</w:t>
            </w:r>
          </w:p>
          <w:p w14:paraId="21504853" w14:textId="49905BC6" w:rsidR="00A668CA" w:rsidRPr="009B7506" w:rsidRDefault="00A668CA" w:rsidP="00F66045">
            <w:pPr>
              <w:spacing w:after="120"/>
              <w:rPr>
                <w:rFonts w:ascii="Calibri" w:hAnsi="Calibri" w:cs="Calibri"/>
                <w:sz w:val="22"/>
                <w:szCs w:val="22"/>
              </w:rPr>
            </w:pPr>
            <w:r w:rsidRPr="009B7506">
              <w:rPr>
                <w:rFonts w:ascii="Calibri" w:hAnsi="Calibri" w:cs="Calibri"/>
                <w:sz w:val="22"/>
                <w:szCs w:val="22"/>
              </w:rPr>
              <w:t xml:space="preserve">Where appropriate, takes such action as is necessary and reasonable, within their functions and powers in </w:t>
            </w:r>
            <w:r w:rsidRPr="009B7506">
              <w:rPr>
                <w:sz w:val="22"/>
                <w:szCs w:val="22"/>
              </w:rPr>
              <w:t>accordance</w:t>
            </w:r>
            <w:r w:rsidRPr="009B7506">
              <w:rPr>
                <w:rFonts w:ascii="Calibri" w:hAnsi="Calibri" w:cs="Calibri"/>
                <w:sz w:val="22"/>
                <w:szCs w:val="22"/>
              </w:rPr>
              <w:t xml:space="preserve"> with s. 9.</w:t>
            </w:r>
          </w:p>
          <w:p w14:paraId="1FF367A7" w14:textId="5F030322" w:rsidR="00A668CA" w:rsidRPr="009B7506" w:rsidRDefault="00A668CA" w:rsidP="00F66045">
            <w:pPr>
              <w:spacing w:after="120"/>
              <w:rPr>
                <w:rFonts w:ascii="Calibri" w:hAnsi="Calibri" w:cs="Calibri"/>
                <w:sz w:val="22"/>
                <w:szCs w:val="22"/>
              </w:rPr>
            </w:pPr>
            <w:r w:rsidRPr="009B7506">
              <w:rPr>
                <w:rFonts w:ascii="Calibri" w:hAnsi="Calibri" w:cs="Calibri"/>
                <w:sz w:val="22"/>
                <w:szCs w:val="22"/>
              </w:rPr>
              <w:t xml:space="preserve">Maintains confidentiality of the </w:t>
            </w:r>
            <w:r w:rsidRPr="009B7506">
              <w:rPr>
                <w:sz w:val="22"/>
                <w:szCs w:val="22"/>
              </w:rPr>
              <w:t>identity</w:t>
            </w:r>
            <w:r w:rsidRPr="009B7506">
              <w:rPr>
                <w:rFonts w:ascii="Calibri" w:hAnsi="Calibri" w:cs="Calibri"/>
                <w:sz w:val="22"/>
                <w:szCs w:val="22"/>
              </w:rPr>
              <w:t xml:space="preserve"> of the discloser and subject(s) of disclosures, in accordance with the requirements of the </w:t>
            </w:r>
            <w:r w:rsidRPr="00DB6A25">
              <w:rPr>
                <w:rFonts w:ascii="Calibri" w:hAnsi="Calibri" w:cs="Calibri"/>
                <w:i/>
                <w:iCs/>
                <w:sz w:val="22"/>
                <w:szCs w:val="22"/>
              </w:rPr>
              <w:t>PID Act</w:t>
            </w:r>
            <w:r w:rsidRPr="009B7506">
              <w:rPr>
                <w:rFonts w:ascii="Calibri" w:hAnsi="Calibri" w:cs="Calibri"/>
                <w:sz w:val="22"/>
                <w:szCs w:val="22"/>
              </w:rPr>
              <w:t xml:space="preserve"> (s. 11</w:t>
            </w:r>
            <w:r w:rsidR="000904CA">
              <w:rPr>
                <w:rFonts w:ascii="Calibri" w:hAnsi="Calibri" w:cs="Calibri"/>
                <w:sz w:val="22"/>
                <w:szCs w:val="22"/>
              </w:rPr>
              <w:t xml:space="preserve"> and</w:t>
            </w:r>
            <w:r w:rsidRPr="009B7506">
              <w:rPr>
                <w:rFonts w:ascii="Calibri" w:hAnsi="Calibri" w:cs="Calibri"/>
                <w:sz w:val="22"/>
                <w:szCs w:val="22"/>
              </w:rPr>
              <w:t xml:space="preserve"> s. 16).</w:t>
            </w:r>
          </w:p>
          <w:p w14:paraId="57DC40CB" w14:textId="3BA6571D" w:rsidR="00A668CA" w:rsidRPr="009B7506" w:rsidRDefault="00A668CA" w:rsidP="00F66045">
            <w:pPr>
              <w:spacing w:after="120"/>
              <w:rPr>
                <w:rFonts w:ascii="Calibri" w:hAnsi="Calibri" w:cs="Calibri"/>
                <w:sz w:val="22"/>
                <w:szCs w:val="22"/>
              </w:rPr>
            </w:pPr>
            <w:r w:rsidRPr="009B7506">
              <w:rPr>
                <w:rFonts w:ascii="Calibri" w:hAnsi="Calibri" w:cs="Calibri"/>
                <w:sz w:val="22"/>
                <w:szCs w:val="22"/>
              </w:rPr>
              <w:t xml:space="preserve">Provides progress reports where </w:t>
            </w:r>
            <w:r w:rsidRPr="009B7506">
              <w:rPr>
                <w:sz w:val="22"/>
                <w:szCs w:val="22"/>
              </w:rPr>
              <w:t>requested</w:t>
            </w:r>
            <w:r w:rsidRPr="009B7506">
              <w:rPr>
                <w:rFonts w:ascii="Calibri" w:hAnsi="Calibri" w:cs="Calibri"/>
                <w:sz w:val="22"/>
                <w:szCs w:val="22"/>
              </w:rPr>
              <w:t xml:space="preserve"> and a final report to the discloser in accordance with s. 10.</w:t>
            </w:r>
          </w:p>
          <w:p w14:paraId="37AE7E65" w14:textId="3281B225" w:rsidR="00A668CA" w:rsidRPr="009B7506" w:rsidRDefault="00A668CA" w:rsidP="00F66045">
            <w:pPr>
              <w:spacing w:after="120"/>
              <w:rPr>
                <w:rFonts w:ascii="Calibri" w:hAnsi="Calibri" w:cs="Calibri"/>
                <w:sz w:val="22"/>
                <w:szCs w:val="22"/>
              </w:rPr>
            </w:pPr>
            <w:r w:rsidRPr="009B7506">
              <w:rPr>
                <w:rFonts w:ascii="Calibri" w:hAnsi="Calibri" w:cs="Calibri"/>
                <w:sz w:val="22"/>
                <w:szCs w:val="22"/>
              </w:rPr>
              <w:t xml:space="preserve">Creates and maintains proper </w:t>
            </w:r>
            <w:r w:rsidRPr="009B7506">
              <w:rPr>
                <w:sz w:val="22"/>
                <w:szCs w:val="22"/>
              </w:rPr>
              <w:t>and</w:t>
            </w:r>
            <w:r w:rsidRPr="009B7506">
              <w:rPr>
                <w:rFonts w:ascii="Calibri" w:hAnsi="Calibri" w:cs="Calibri"/>
                <w:sz w:val="22"/>
                <w:szCs w:val="22"/>
              </w:rPr>
              <w:t xml:space="preserve"> secure records in relation to the disclosures in accordance with the </w:t>
            </w:r>
            <w:hyperlink r:id="rId32" w:history="1">
              <w:r w:rsidRPr="00DB6A25">
                <w:rPr>
                  <w:rStyle w:val="Hyperlink"/>
                  <w:i/>
                  <w:iCs/>
                  <w:sz w:val="22"/>
                  <w:szCs w:val="22"/>
                  <w:lang w:eastAsia="en-AU"/>
                </w:rPr>
                <w:t>PID Code of Conduct and Integrity</w:t>
              </w:r>
            </w:hyperlink>
            <w:r w:rsidRPr="00DB6A25">
              <w:rPr>
                <w:i/>
                <w:iCs/>
                <w:sz w:val="22"/>
                <w:szCs w:val="22"/>
              </w:rPr>
              <w:t xml:space="preserve"> </w:t>
            </w:r>
            <w:r w:rsidR="0015221A">
              <w:rPr>
                <w:sz w:val="22"/>
                <w:szCs w:val="22"/>
              </w:rPr>
              <w:t xml:space="preserve">established </w:t>
            </w:r>
            <w:r w:rsidR="008261F6">
              <w:rPr>
                <w:sz w:val="22"/>
                <w:szCs w:val="22"/>
              </w:rPr>
              <w:t xml:space="preserve">by the Public Sector Commissioner </w:t>
            </w:r>
            <w:r w:rsidR="0015221A">
              <w:rPr>
                <w:sz w:val="22"/>
                <w:szCs w:val="22"/>
              </w:rPr>
              <w:t>under</w:t>
            </w:r>
            <w:r w:rsidR="008261F6">
              <w:rPr>
                <w:sz w:val="22"/>
                <w:szCs w:val="22"/>
              </w:rPr>
              <w:t xml:space="preserve"> </w:t>
            </w:r>
            <w:r w:rsidR="008261F6" w:rsidRPr="009B7506">
              <w:rPr>
                <w:rFonts w:ascii="Calibri" w:hAnsi="Calibri" w:cs="Calibri"/>
                <w:sz w:val="22"/>
                <w:szCs w:val="22"/>
              </w:rPr>
              <w:t xml:space="preserve">the </w:t>
            </w:r>
            <w:r w:rsidR="008261F6" w:rsidRPr="00DB6A25">
              <w:rPr>
                <w:rFonts w:ascii="Calibri" w:hAnsi="Calibri" w:cs="Calibri"/>
                <w:i/>
                <w:iCs/>
                <w:sz w:val="22"/>
                <w:szCs w:val="22"/>
              </w:rPr>
              <w:t>PID Act</w:t>
            </w:r>
            <w:r w:rsidR="0015221A">
              <w:rPr>
                <w:sz w:val="22"/>
                <w:szCs w:val="22"/>
              </w:rPr>
              <w:t xml:space="preserve"> </w:t>
            </w:r>
            <w:r w:rsidRPr="009B7506">
              <w:rPr>
                <w:rFonts w:ascii="Calibri" w:hAnsi="Calibri" w:cs="Calibri"/>
                <w:sz w:val="22"/>
                <w:szCs w:val="22"/>
              </w:rPr>
              <w:t xml:space="preserve">s. 20(1) and the </w:t>
            </w:r>
            <w:r w:rsidRPr="009B7506">
              <w:rPr>
                <w:rFonts w:ascii="Calibri" w:hAnsi="Calibri" w:cs="Calibri"/>
                <w:i/>
                <w:iCs/>
                <w:sz w:val="22"/>
                <w:szCs w:val="22"/>
              </w:rPr>
              <w:t>State Records Act 2000</w:t>
            </w:r>
            <w:r w:rsidR="0009319E">
              <w:rPr>
                <w:rFonts w:ascii="Calibri" w:hAnsi="Calibri" w:cs="Calibri"/>
                <w:i/>
                <w:iCs/>
                <w:sz w:val="22"/>
                <w:szCs w:val="22"/>
              </w:rPr>
              <w:t>.</w:t>
            </w:r>
          </w:p>
          <w:p w14:paraId="3C33A994" w14:textId="083A48F8" w:rsidR="00A668CA" w:rsidRPr="009B7506" w:rsidRDefault="00A668CA" w:rsidP="00F66045">
            <w:pPr>
              <w:spacing w:after="120"/>
              <w:rPr>
                <w:rFonts w:ascii="Calibri" w:hAnsi="Calibri" w:cs="Calibri"/>
                <w:sz w:val="22"/>
                <w:szCs w:val="22"/>
              </w:rPr>
            </w:pPr>
            <w:r w:rsidRPr="009B7506">
              <w:rPr>
                <w:rFonts w:ascii="Calibri" w:hAnsi="Calibri" w:cs="Calibri"/>
                <w:sz w:val="22"/>
                <w:szCs w:val="22"/>
              </w:rPr>
              <w:t xml:space="preserve">Completes a PID Register for </w:t>
            </w:r>
            <w:r w:rsidRPr="009B7506">
              <w:rPr>
                <w:sz w:val="22"/>
                <w:szCs w:val="22"/>
              </w:rPr>
              <w:t>each</w:t>
            </w:r>
            <w:r w:rsidRPr="009B7506">
              <w:rPr>
                <w:rFonts w:ascii="Calibri" w:hAnsi="Calibri" w:cs="Calibri"/>
                <w:sz w:val="22"/>
                <w:szCs w:val="22"/>
              </w:rPr>
              <w:t xml:space="preserve"> disclosure lodged (s. 23(1)(f)).</w:t>
            </w:r>
          </w:p>
          <w:p w14:paraId="24FD7825" w14:textId="59CFEE75" w:rsidR="00A668CA" w:rsidRPr="009B7506" w:rsidRDefault="00A668CA" w:rsidP="00F66045">
            <w:pPr>
              <w:spacing w:after="120"/>
              <w:rPr>
                <w:rFonts w:ascii="Calibri" w:hAnsi="Calibri" w:cs="Calibri"/>
                <w:sz w:val="22"/>
                <w:szCs w:val="22"/>
              </w:rPr>
            </w:pPr>
            <w:r w:rsidRPr="009B7506">
              <w:rPr>
                <w:rFonts w:ascii="Calibri" w:hAnsi="Calibri" w:cs="Calibri"/>
                <w:sz w:val="22"/>
                <w:szCs w:val="22"/>
              </w:rPr>
              <w:t xml:space="preserve">Acts in accordance with the </w:t>
            </w:r>
            <w:r w:rsidRPr="009B7506">
              <w:rPr>
                <w:sz w:val="22"/>
                <w:szCs w:val="22"/>
              </w:rPr>
              <w:t>rules</w:t>
            </w:r>
            <w:r w:rsidRPr="009B7506">
              <w:rPr>
                <w:rFonts w:ascii="Calibri" w:hAnsi="Calibri" w:cs="Calibri"/>
                <w:sz w:val="22"/>
                <w:szCs w:val="22"/>
              </w:rPr>
              <w:t xml:space="preserve"> of natural justice (s. 9(2)</w:t>
            </w:r>
            <w:r w:rsidR="0058547C">
              <w:rPr>
                <w:rFonts w:ascii="Calibri" w:hAnsi="Calibri" w:cs="Calibri"/>
                <w:sz w:val="22"/>
                <w:szCs w:val="22"/>
              </w:rPr>
              <w:t xml:space="preserve"> and</w:t>
            </w:r>
            <w:r w:rsidRPr="009B7506">
              <w:rPr>
                <w:rFonts w:ascii="Calibri" w:hAnsi="Calibri" w:cs="Calibri"/>
                <w:sz w:val="22"/>
                <w:szCs w:val="22"/>
              </w:rPr>
              <w:t xml:space="preserve"> 16(1)(b)).</w:t>
            </w:r>
          </w:p>
          <w:p w14:paraId="1A4C2AFC" w14:textId="62B3BF5D" w:rsidR="00A668CA" w:rsidRPr="009B7506" w:rsidRDefault="00A668CA" w:rsidP="00F66045">
            <w:pPr>
              <w:rPr>
                <w:rFonts w:ascii="Calibri" w:hAnsi="Calibri" w:cs="Calibri"/>
                <w:sz w:val="22"/>
                <w:szCs w:val="22"/>
              </w:rPr>
            </w:pPr>
            <w:r w:rsidRPr="009B7506">
              <w:rPr>
                <w:rFonts w:ascii="Calibri" w:hAnsi="Calibri" w:cs="Calibri"/>
                <w:sz w:val="22"/>
                <w:szCs w:val="22"/>
              </w:rPr>
              <w:t xml:space="preserve">Acts in accordance </w:t>
            </w:r>
            <w:r w:rsidRPr="009B7506">
              <w:rPr>
                <w:sz w:val="22"/>
                <w:szCs w:val="22"/>
              </w:rPr>
              <w:t>with</w:t>
            </w:r>
            <w:r w:rsidRPr="009B7506">
              <w:rPr>
                <w:rFonts w:ascii="Calibri" w:hAnsi="Calibri" w:cs="Calibri"/>
                <w:sz w:val="22"/>
                <w:szCs w:val="22"/>
              </w:rPr>
              <w:t xml:space="preserve"> the </w:t>
            </w:r>
            <w:hyperlink r:id="rId33" w:history="1">
              <w:r w:rsidRPr="0009319E">
                <w:rPr>
                  <w:rStyle w:val="Hyperlink"/>
                  <w:i/>
                  <w:iCs/>
                  <w:sz w:val="22"/>
                  <w:szCs w:val="22"/>
                  <w:lang w:eastAsia="en-AU"/>
                </w:rPr>
                <w:t>PID Code of Conduct and Integrity</w:t>
              </w:r>
            </w:hyperlink>
            <w:r w:rsidRPr="009B7506">
              <w:rPr>
                <w:i/>
                <w:iCs/>
                <w:sz w:val="22"/>
                <w:szCs w:val="22"/>
              </w:rPr>
              <w:t xml:space="preserve"> </w:t>
            </w:r>
            <w:r w:rsidR="007E01E1">
              <w:rPr>
                <w:sz w:val="22"/>
                <w:szCs w:val="22"/>
              </w:rPr>
              <w:t xml:space="preserve">established by the Public Sector Commissioner </w:t>
            </w:r>
            <w:r w:rsidRPr="009B7506">
              <w:rPr>
                <w:rFonts w:ascii="Calibri" w:hAnsi="Calibri" w:cs="Calibri"/>
                <w:sz w:val="22"/>
                <w:szCs w:val="22"/>
              </w:rPr>
              <w:t>(s. 20(1)</w:t>
            </w:r>
            <w:r w:rsidR="003E696D">
              <w:rPr>
                <w:rFonts w:ascii="Calibri" w:hAnsi="Calibri" w:cs="Calibri"/>
                <w:sz w:val="22"/>
                <w:szCs w:val="22"/>
              </w:rPr>
              <w:t xml:space="preserve"> </w:t>
            </w:r>
            <w:r w:rsidR="003E696D" w:rsidRPr="003E696D">
              <w:rPr>
                <w:rFonts w:ascii="Calibri" w:hAnsi="Calibri" w:cs="Calibri"/>
                <w:i/>
                <w:iCs/>
                <w:sz w:val="22"/>
                <w:szCs w:val="22"/>
              </w:rPr>
              <w:t>PID Act</w:t>
            </w:r>
            <w:r w:rsidRPr="009B7506">
              <w:rPr>
                <w:rFonts w:ascii="Calibri" w:hAnsi="Calibri" w:cs="Calibri"/>
                <w:sz w:val="22"/>
                <w:szCs w:val="22"/>
              </w:rPr>
              <w:t xml:space="preserve">) and the Authority’s </w:t>
            </w:r>
            <w:r w:rsidRPr="009B7506">
              <w:rPr>
                <w:rFonts w:ascii="Calibri" w:hAnsi="Calibri" w:cs="Calibri"/>
                <w:i/>
                <w:iCs/>
                <w:sz w:val="22"/>
                <w:szCs w:val="22"/>
              </w:rPr>
              <w:t>Code of Conduct</w:t>
            </w:r>
            <w:r w:rsidRPr="009B7506">
              <w:rPr>
                <w:rFonts w:ascii="Calibri" w:hAnsi="Calibri" w:cs="Calibri"/>
                <w:sz w:val="22"/>
                <w:szCs w:val="22"/>
              </w:rPr>
              <w:t>.</w:t>
            </w:r>
          </w:p>
        </w:tc>
      </w:tr>
      <w:tr w:rsidR="004F6568" w:rsidRPr="009B7506" w14:paraId="67E430F5" w14:textId="77777777" w:rsidTr="009B7506">
        <w:trPr>
          <w:cantSplit/>
        </w:trPr>
        <w:tc>
          <w:tcPr>
            <w:tcW w:w="1322" w:type="pct"/>
          </w:tcPr>
          <w:p w14:paraId="07F320C7" w14:textId="5E5F4C61" w:rsidR="004F6568" w:rsidRPr="009B7506" w:rsidRDefault="004F6568" w:rsidP="00F66045">
            <w:pPr>
              <w:rPr>
                <w:b/>
                <w:bCs/>
                <w:sz w:val="22"/>
                <w:szCs w:val="22"/>
              </w:rPr>
            </w:pPr>
            <w:r w:rsidRPr="009B7506">
              <w:rPr>
                <w:b/>
                <w:bCs/>
                <w:sz w:val="22"/>
                <w:szCs w:val="22"/>
              </w:rPr>
              <w:lastRenderedPageBreak/>
              <w:t>The discloser</w:t>
            </w:r>
          </w:p>
        </w:tc>
        <w:tc>
          <w:tcPr>
            <w:tcW w:w="3678" w:type="pct"/>
          </w:tcPr>
          <w:p w14:paraId="3F7F3C78" w14:textId="3919AD5D" w:rsidR="004F6568" w:rsidRPr="009B7506" w:rsidRDefault="004F6568" w:rsidP="00F66045">
            <w:pPr>
              <w:spacing w:after="120"/>
              <w:rPr>
                <w:sz w:val="22"/>
                <w:szCs w:val="22"/>
              </w:rPr>
            </w:pPr>
            <w:r w:rsidRPr="009B7506">
              <w:rPr>
                <w:sz w:val="22"/>
                <w:szCs w:val="22"/>
              </w:rPr>
              <w:t>Makes a public interest disclosure to a proper authority or PID Officer if the matter relates to the Authority (s. 5(1)).</w:t>
            </w:r>
          </w:p>
          <w:p w14:paraId="0F3FA854" w14:textId="469B63E5" w:rsidR="004F6568" w:rsidRPr="009B7506" w:rsidRDefault="004F6568" w:rsidP="00F66045">
            <w:pPr>
              <w:spacing w:after="120"/>
              <w:rPr>
                <w:sz w:val="22"/>
                <w:szCs w:val="22"/>
              </w:rPr>
            </w:pPr>
            <w:r w:rsidRPr="009B7506">
              <w:rPr>
                <w:sz w:val="22"/>
                <w:szCs w:val="22"/>
              </w:rPr>
              <w:t>Believes on reasonable grounds the information in their disclosure is, or may be, true (s.  5(2)).</w:t>
            </w:r>
          </w:p>
          <w:p w14:paraId="1829651A" w14:textId="3A4A525A" w:rsidR="004F6568" w:rsidRPr="009B7506" w:rsidRDefault="004F6568" w:rsidP="00F66045">
            <w:pPr>
              <w:spacing w:after="120"/>
              <w:rPr>
                <w:sz w:val="22"/>
                <w:szCs w:val="22"/>
              </w:rPr>
            </w:pPr>
            <w:r w:rsidRPr="009B7506">
              <w:rPr>
                <w:sz w:val="22"/>
                <w:szCs w:val="22"/>
              </w:rPr>
              <w:t>Does not disclose information subject to legal professional privilege (s.  5(6)).</w:t>
            </w:r>
          </w:p>
          <w:p w14:paraId="07184DF9" w14:textId="77777777" w:rsidR="004F6568" w:rsidRPr="009B7506" w:rsidRDefault="004F6568" w:rsidP="00F66045">
            <w:pPr>
              <w:spacing w:after="120"/>
              <w:rPr>
                <w:sz w:val="22"/>
                <w:szCs w:val="22"/>
              </w:rPr>
            </w:pPr>
            <w:r w:rsidRPr="009B7506">
              <w:rPr>
                <w:sz w:val="22"/>
                <w:szCs w:val="22"/>
              </w:rPr>
              <w:t>Does not knowingly and recklessly make a false or misleading disclosure (s. 24(1)).</w:t>
            </w:r>
          </w:p>
          <w:p w14:paraId="4A73ED6C" w14:textId="4FBF96F7" w:rsidR="004F6568" w:rsidRPr="009B7506" w:rsidRDefault="004F6568" w:rsidP="00F66045">
            <w:pPr>
              <w:spacing w:after="120"/>
              <w:rPr>
                <w:sz w:val="22"/>
                <w:szCs w:val="22"/>
              </w:rPr>
            </w:pPr>
            <w:r w:rsidRPr="009B7506">
              <w:rPr>
                <w:sz w:val="22"/>
                <w:szCs w:val="22"/>
              </w:rPr>
              <w:t xml:space="preserve">Maintains confidentiality of the information disclosed and the identity of the person(s) to whom the information relates, in accordance with the requirements of the </w:t>
            </w:r>
            <w:r w:rsidRPr="00571A4E">
              <w:rPr>
                <w:i/>
                <w:iCs/>
                <w:sz w:val="22"/>
                <w:szCs w:val="22"/>
              </w:rPr>
              <w:t>PID Act</w:t>
            </w:r>
            <w:r w:rsidRPr="009B7506">
              <w:rPr>
                <w:sz w:val="22"/>
                <w:szCs w:val="22"/>
              </w:rPr>
              <w:t xml:space="preserve"> (s.  16 and s.  17(1)(b)).</w:t>
            </w:r>
          </w:p>
          <w:p w14:paraId="153D3342" w14:textId="2443D879" w:rsidR="004F6568" w:rsidRPr="009B7506" w:rsidRDefault="004F6568" w:rsidP="00F66045">
            <w:pPr>
              <w:rPr>
                <w:sz w:val="22"/>
                <w:szCs w:val="22"/>
              </w:rPr>
            </w:pPr>
            <w:r w:rsidRPr="009B7506">
              <w:rPr>
                <w:sz w:val="22"/>
                <w:szCs w:val="22"/>
              </w:rPr>
              <w:t>Assists any person investigating the matter to which the disclosure relates by supplying the person with any information requested (s.  17(1)(a)).</w:t>
            </w:r>
          </w:p>
        </w:tc>
      </w:tr>
      <w:tr w:rsidR="004F6568" w:rsidRPr="009B7506" w14:paraId="65902DF1" w14:textId="77777777" w:rsidTr="009B7506">
        <w:trPr>
          <w:cantSplit/>
        </w:trPr>
        <w:tc>
          <w:tcPr>
            <w:tcW w:w="1322" w:type="pct"/>
          </w:tcPr>
          <w:p w14:paraId="1AAB6CC8" w14:textId="1BCA4CB8" w:rsidR="004F6568" w:rsidRPr="009B7506" w:rsidRDefault="002A6302" w:rsidP="00F66045">
            <w:pPr>
              <w:rPr>
                <w:b/>
                <w:bCs/>
                <w:sz w:val="22"/>
                <w:szCs w:val="22"/>
              </w:rPr>
            </w:pPr>
            <w:r>
              <w:rPr>
                <w:b/>
                <w:bCs/>
                <w:sz w:val="22"/>
                <w:szCs w:val="22"/>
              </w:rPr>
              <w:t>The subject of the disclosure (person about whom disclosure is made)</w:t>
            </w:r>
          </w:p>
        </w:tc>
        <w:tc>
          <w:tcPr>
            <w:tcW w:w="3678" w:type="pct"/>
          </w:tcPr>
          <w:p w14:paraId="7CB0CC08" w14:textId="3ADAB4B0" w:rsidR="004F6568" w:rsidRPr="009B7506" w:rsidRDefault="004F6568" w:rsidP="00F66045">
            <w:pPr>
              <w:spacing w:after="120"/>
              <w:rPr>
                <w:sz w:val="22"/>
                <w:szCs w:val="22"/>
              </w:rPr>
            </w:pPr>
            <w:r w:rsidRPr="009B7506">
              <w:rPr>
                <w:sz w:val="22"/>
                <w:szCs w:val="22"/>
              </w:rPr>
              <w:t>Is afforded the opportunity to make a submission, either orally or in writing, in relation to the matter before preventative or disciplinary action is taken (s.  9(2)).</w:t>
            </w:r>
          </w:p>
          <w:p w14:paraId="259047D8" w14:textId="02A040C6" w:rsidR="004F6568" w:rsidRPr="009B7506" w:rsidRDefault="004F6568" w:rsidP="00F66045">
            <w:pPr>
              <w:spacing w:after="120"/>
              <w:rPr>
                <w:sz w:val="22"/>
                <w:szCs w:val="22"/>
              </w:rPr>
            </w:pPr>
            <w:r w:rsidRPr="009B7506">
              <w:rPr>
                <w:sz w:val="22"/>
                <w:szCs w:val="22"/>
              </w:rPr>
              <w:t xml:space="preserve">Maintains confidentiality of the identity of the discloser, in accordance with the requirements of the </w:t>
            </w:r>
            <w:r w:rsidRPr="00263F43">
              <w:rPr>
                <w:i/>
                <w:iCs/>
                <w:sz w:val="22"/>
                <w:szCs w:val="22"/>
              </w:rPr>
              <w:t>PID Act</w:t>
            </w:r>
            <w:r w:rsidRPr="009B7506">
              <w:rPr>
                <w:sz w:val="22"/>
                <w:szCs w:val="22"/>
              </w:rPr>
              <w:t xml:space="preserve"> (s.  16(1)).</w:t>
            </w:r>
          </w:p>
          <w:p w14:paraId="2B20E38A" w14:textId="3AFAF494" w:rsidR="004F6568" w:rsidRPr="009B7506" w:rsidRDefault="004F6568" w:rsidP="00F66045">
            <w:pPr>
              <w:spacing w:after="120"/>
              <w:rPr>
                <w:sz w:val="22"/>
                <w:szCs w:val="22"/>
              </w:rPr>
            </w:pPr>
            <w:r w:rsidRPr="009B7506">
              <w:rPr>
                <w:sz w:val="22"/>
                <w:szCs w:val="22"/>
              </w:rPr>
              <w:t>Is to be treated in accordance with the rules of natural justice (s. 16(1)(b)).</w:t>
            </w:r>
          </w:p>
          <w:p w14:paraId="27C5F635" w14:textId="5BAE651E" w:rsidR="004F6568" w:rsidRPr="009B7506" w:rsidRDefault="004F6568" w:rsidP="00F66045">
            <w:pPr>
              <w:spacing w:after="120"/>
              <w:rPr>
                <w:sz w:val="22"/>
                <w:szCs w:val="22"/>
              </w:rPr>
            </w:pPr>
            <w:r w:rsidRPr="009B7506">
              <w:rPr>
                <w:sz w:val="22"/>
                <w:szCs w:val="22"/>
              </w:rPr>
              <w:t>Does not take or threaten to take detrimental action (defined in s.  3) against a person because they have made or intend to make a disclosure (s.  14(1)).</w:t>
            </w:r>
          </w:p>
          <w:p w14:paraId="70831742" w14:textId="3FB2ECA3" w:rsidR="004F6568" w:rsidRPr="009B7506" w:rsidRDefault="004F6568" w:rsidP="00F66045">
            <w:pPr>
              <w:spacing w:after="120"/>
              <w:rPr>
                <w:sz w:val="22"/>
                <w:szCs w:val="22"/>
              </w:rPr>
            </w:pPr>
            <w:r w:rsidRPr="009B7506">
              <w:rPr>
                <w:sz w:val="22"/>
                <w:szCs w:val="22"/>
              </w:rPr>
              <w:t>Does not incite another person to take detrimental action against another because they have made or intend to make a disclosure (s.  14(2)).</w:t>
            </w:r>
          </w:p>
          <w:p w14:paraId="3D78FD0A" w14:textId="5AE28FE7" w:rsidR="004F6568" w:rsidRPr="009B7506" w:rsidRDefault="004F6568" w:rsidP="00F66045">
            <w:pPr>
              <w:rPr>
                <w:sz w:val="22"/>
                <w:szCs w:val="22"/>
              </w:rPr>
            </w:pPr>
            <w:r w:rsidRPr="009B7506">
              <w:rPr>
                <w:sz w:val="22"/>
                <w:szCs w:val="22"/>
              </w:rPr>
              <w:t>Does not commit an act of victimisation by taking or threatening to take detrimental action against the person making or intending to make a disclosure (s.  15(1)).</w:t>
            </w:r>
          </w:p>
        </w:tc>
      </w:tr>
      <w:tr w:rsidR="004F6568" w:rsidRPr="009B7506" w14:paraId="5F2AA191" w14:textId="77777777" w:rsidTr="009B7506">
        <w:trPr>
          <w:cantSplit/>
        </w:trPr>
        <w:tc>
          <w:tcPr>
            <w:tcW w:w="1322" w:type="pct"/>
          </w:tcPr>
          <w:p w14:paraId="4310B786" w14:textId="36AA5BCF" w:rsidR="004F6568" w:rsidRPr="009B7506" w:rsidRDefault="004F6568" w:rsidP="00F66045">
            <w:pPr>
              <w:rPr>
                <w:b/>
                <w:bCs/>
                <w:sz w:val="22"/>
                <w:szCs w:val="22"/>
              </w:rPr>
            </w:pPr>
            <w:r w:rsidRPr="009B7506">
              <w:rPr>
                <w:b/>
                <w:bCs/>
                <w:sz w:val="22"/>
                <w:szCs w:val="22"/>
              </w:rPr>
              <w:t>An investigating officer</w:t>
            </w:r>
          </w:p>
        </w:tc>
        <w:tc>
          <w:tcPr>
            <w:tcW w:w="3678" w:type="pct"/>
          </w:tcPr>
          <w:p w14:paraId="65F55845" w14:textId="77777777" w:rsidR="004F6568" w:rsidRPr="009B7506" w:rsidRDefault="004F6568" w:rsidP="00F66045">
            <w:pPr>
              <w:spacing w:after="120"/>
              <w:rPr>
                <w:sz w:val="22"/>
                <w:szCs w:val="22"/>
              </w:rPr>
            </w:pPr>
            <w:r w:rsidRPr="009B7506">
              <w:rPr>
                <w:sz w:val="22"/>
                <w:szCs w:val="22"/>
              </w:rPr>
              <w:t>May investigate matters of public interest information on behalf of a proper authority of the Authority, in accordance with the terms of reference given to them.</w:t>
            </w:r>
          </w:p>
          <w:p w14:paraId="1048357F" w14:textId="0569D13F" w:rsidR="004F6568" w:rsidRPr="009B7506" w:rsidRDefault="004F6568" w:rsidP="00F66045">
            <w:pPr>
              <w:spacing w:after="120"/>
              <w:rPr>
                <w:sz w:val="22"/>
                <w:szCs w:val="22"/>
              </w:rPr>
            </w:pPr>
            <w:r w:rsidRPr="009B7506">
              <w:rPr>
                <w:sz w:val="22"/>
                <w:szCs w:val="22"/>
              </w:rPr>
              <w:t>Maintains confidentiality of the identity of the disclosure and any persons who may be subject to the disclosure, in accordance with s. 16.</w:t>
            </w:r>
          </w:p>
          <w:p w14:paraId="735D58F5" w14:textId="14A97252" w:rsidR="004F6568" w:rsidRPr="009B7506" w:rsidRDefault="004F6568" w:rsidP="00F66045">
            <w:pPr>
              <w:rPr>
                <w:sz w:val="22"/>
                <w:szCs w:val="22"/>
              </w:rPr>
            </w:pPr>
            <w:r w:rsidRPr="009B7506">
              <w:rPr>
                <w:sz w:val="22"/>
                <w:szCs w:val="22"/>
              </w:rPr>
              <w:t>Makes, and keeps secure, comprehensive records of any investigation undertaken.</w:t>
            </w:r>
          </w:p>
        </w:tc>
      </w:tr>
    </w:tbl>
    <w:p w14:paraId="25B44990" w14:textId="77777777" w:rsidR="004F6568" w:rsidRPr="009B7506" w:rsidRDefault="004F6568" w:rsidP="004F6568">
      <w:pPr>
        <w:rPr>
          <w:sz w:val="18"/>
          <w:szCs w:val="18"/>
        </w:rPr>
      </w:pPr>
      <w:r w:rsidRPr="009B7506">
        <w:rPr>
          <w:sz w:val="18"/>
          <w:szCs w:val="18"/>
        </w:rPr>
        <w:br w:type="page"/>
      </w:r>
    </w:p>
    <w:p w14:paraId="48B511C8" w14:textId="11AAE036" w:rsidR="0060763B" w:rsidRPr="005B36C2" w:rsidRDefault="0060763B" w:rsidP="00F66045">
      <w:pPr>
        <w:pStyle w:val="SCSAHeading1"/>
        <w:spacing w:after="80" w:line="264" w:lineRule="auto"/>
      </w:pPr>
      <w:bookmarkStart w:id="7" w:name="_Toc226463623"/>
      <w:r w:rsidRPr="005B36C2">
        <w:lastRenderedPageBreak/>
        <w:t>Managing public interest disclosures</w:t>
      </w:r>
      <w:bookmarkEnd w:id="7"/>
    </w:p>
    <w:p w14:paraId="6577F647" w14:textId="10502E19" w:rsidR="0060763B" w:rsidRPr="005B36C2" w:rsidRDefault="0060763B" w:rsidP="00F66045">
      <w:pPr>
        <w:spacing w:after="80" w:line="264" w:lineRule="auto"/>
        <w:rPr>
          <w:rFonts w:ascii="Calibri" w:hAnsi="Calibri" w:cs="Calibri"/>
        </w:rPr>
      </w:pPr>
      <w:r w:rsidRPr="005B36C2">
        <w:rPr>
          <w:rFonts w:ascii="Calibri" w:hAnsi="Calibri" w:cs="Calibri"/>
        </w:rPr>
        <w:t>The following describe</w:t>
      </w:r>
      <w:r w:rsidR="00A407C2" w:rsidRPr="005B36C2">
        <w:rPr>
          <w:rFonts w:ascii="Calibri" w:hAnsi="Calibri" w:cs="Calibri"/>
        </w:rPr>
        <w:t>s</w:t>
      </w:r>
      <w:r w:rsidRPr="005B36C2">
        <w:rPr>
          <w:rFonts w:ascii="Calibri" w:hAnsi="Calibri" w:cs="Calibri"/>
        </w:rPr>
        <w:t xml:space="preserve"> how </w:t>
      </w:r>
      <w:r w:rsidRPr="009B7506">
        <w:t>the</w:t>
      </w:r>
      <w:r w:rsidRPr="005B36C2">
        <w:rPr>
          <w:rFonts w:ascii="Calibri" w:hAnsi="Calibri" w:cs="Calibri"/>
        </w:rPr>
        <w:t xml:space="preserve"> Authority will manage the public interest disclosure process</w:t>
      </w:r>
      <w:r w:rsidR="00F0098A" w:rsidRPr="005B36C2">
        <w:rPr>
          <w:rFonts w:ascii="Calibri" w:hAnsi="Calibri" w:cs="Calibri"/>
        </w:rPr>
        <w:t xml:space="preserve"> in accordance with the</w:t>
      </w:r>
      <w:r w:rsidR="00C656E0" w:rsidRPr="005B36C2">
        <w:rPr>
          <w:rFonts w:ascii="Calibri" w:hAnsi="Calibri" w:cs="Calibri"/>
        </w:rPr>
        <w:t xml:space="preserve"> </w:t>
      </w:r>
      <w:r w:rsidR="00C656E0" w:rsidRPr="00263F43">
        <w:rPr>
          <w:i/>
          <w:iCs/>
          <w:kern w:val="0"/>
        </w:rPr>
        <w:t>PID Act.</w:t>
      </w:r>
    </w:p>
    <w:p w14:paraId="462FECB7" w14:textId="47BAF147" w:rsidR="0060763B" w:rsidRPr="005B36C2" w:rsidRDefault="0060763B" w:rsidP="00F66045">
      <w:pPr>
        <w:pStyle w:val="SCSAHeading2"/>
        <w:spacing w:after="80" w:line="264" w:lineRule="auto"/>
      </w:pPr>
      <w:bookmarkStart w:id="8" w:name="_Toc226463624"/>
      <w:r w:rsidRPr="005B36C2">
        <w:t>Overarching requirements</w:t>
      </w:r>
      <w:bookmarkEnd w:id="8"/>
    </w:p>
    <w:p w14:paraId="37990A0A" w14:textId="5617DB5D" w:rsidR="0060763B" w:rsidRPr="005B36C2" w:rsidRDefault="0060763B" w:rsidP="00F66045">
      <w:pPr>
        <w:spacing w:after="80" w:line="264" w:lineRule="auto"/>
        <w:rPr>
          <w:rFonts w:ascii="Calibri" w:hAnsi="Calibri" w:cs="Calibri"/>
        </w:rPr>
      </w:pPr>
      <w:r w:rsidRPr="005B36C2">
        <w:rPr>
          <w:rFonts w:ascii="Calibri" w:hAnsi="Calibri" w:cs="Calibri"/>
        </w:rPr>
        <w:t xml:space="preserve">The </w:t>
      </w:r>
      <w:r w:rsidRPr="00263F43">
        <w:rPr>
          <w:i/>
          <w:iCs/>
          <w:kern w:val="0"/>
        </w:rPr>
        <w:t>PID Act</w:t>
      </w:r>
      <w:r w:rsidRPr="005B36C2">
        <w:rPr>
          <w:rFonts w:ascii="Calibri" w:hAnsi="Calibri" w:cs="Calibri"/>
        </w:rPr>
        <w:t xml:space="preserve"> has some overarching requirements for handling disclosures. These requirements separate the public interest disclosure process </w:t>
      </w:r>
      <w:r w:rsidRPr="009B7506">
        <w:t>from</w:t>
      </w:r>
      <w:r w:rsidRPr="005B36C2">
        <w:rPr>
          <w:rFonts w:ascii="Calibri" w:hAnsi="Calibri" w:cs="Calibri"/>
        </w:rPr>
        <w:t xml:space="preserve"> other reporting or complaint handling processes. The </w:t>
      </w:r>
      <w:r w:rsidRPr="00263F43">
        <w:rPr>
          <w:i/>
          <w:iCs/>
          <w:kern w:val="0"/>
        </w:rPr>
        <w:t>PID Act</w:t>
      </w:r>
      <w:r w:rsidRPr="005B36C2">
        <w:rPr>
          <w:rFonts w:ascii="Calibri" w:hAnsi="Calibri" w:cs="Calibri"/>
        </w:rPr>
        <w:t xml:space="preserve"> does not, however, displace the notification or reporting requirements of the </w:t>
      </w:r>
      <w:r w:rsidRPr="005B36C2">
        <w:rPr>
          <w:rFonts w:ascii="Calibri" w:hAnsi="Calibri" w:cs="Calibri"/>
          <w:i/>
          <w:iCs/>
        </w:rPr>
        <w:t>Corruption, Crime and Misconduct Act 2003</w:t>
      </w:r>
      <w:r w:rsidRPr="005B36C2">
        <w:rPr>
          <w:rFonts w:ascii="Calibri" w:hAnsi="Calibri" w:cs="Calibri"/>
        </w:rPr>
        <w:t>, which are paramount. The following section outlines how</w:t>
      </w:r>
      <w:r w:rsidR="005B7C91" w:rsidRPr="005B36C2">
        <w:rPr>
          <w:rFonts w:ascii="Calibri" w:hAnsi="Calibri" w:cs="Calibri"/>
        </w:rPr>
        <w:t xml:space="preserve"> the Authority</w:t>
      </w:r>
      <w:r w:rsidRPr="005B36C2">
        <w:rPr>
          <w:rFonts w:ascii="Calibri" w:hAnsi="Calibri" w:cs="Calibri"/>
        </w:rPr>
        <w:t xml:space="preserve"> will meet these requirements, as well as expectations of you, as a discloser, and any subject(s) of your disclosure.</w:t>
      </w:r>
    </w:p>
    <w:p w14:paraId="0522E825" w14:textId="40D8A133" w:rsidR="0060763B" w:rsidRPr="005B36C2" w:rsidRDefault="0060763B" w:rsidP="00F66045">
      <w:pPr>
        <w:pStyle w:val="SCSAHeading2"/>
        <w:spacing w:after="80" w:line="264" w:lineRule="auto"/>
      </w:pPr>
      <w:bookmarkStart w:id="9" w:name="_Toc226463625"/>
      <w:r w:rsidRPr="005B36C2">
        <w:tab/>
        <w:t>What is public interest information</w:t>
      </w:r>
      <w:bookmarkEnd w:id="9"/>
    </w:p>
    <w:p w14:paraId="273083FF" w14:textId="205F0F05" w:rsidR="0060763B" w:rsidRPr="005B36C2" w:rsidRDefault="0060763B" w:rsidP="00F66045">
      <w:pPr>
        <w:pStyle w:val="NoSpacing"/>
        <w:spacing w:line="264" w:lineRule="auto"/>
      </w:pPr>
      <w:r w:rsidRPr="005B36C2">
        <w:t xml:space="preserve">The </w:t>
      </w:r>
      <w:r w:rsidRPr="00263F43">
        <w:rPr>
          <w:rFonts w:asciiTheme="minorHAnsi" w:hAnsiTheme="minorHAnsi" w:cstheme="minorBidi"/>
          <w:i/>
          <w:iCs/>
          <w:kern w:val="0"/>
        </w:rPr>
        <w:t>PID Act</w:t>
      </w:r>
      <w:r w:rsidRPr="005B36C2">
        <w:t xml:space="preserve"> only applies to disclosures of </w:t>
      </w:r>
      <w:r w:rsidRPr="009B7506">
        <w:t>public</w:t>
      </w:r>
      <w:r w:rsidRPr="005B36C2">
        <w:t xml:space="preserve"> interest information (s.</w:t>
      </w:r>
      <w:r w:rsidR="0069057A">
        <w:t> </w:t>
      </w:r>
      <w:r w:rsidRPr="005B36C2">
        <w:t>3). Public interest information means information that:</w:t>
      </w:r>
    </w:p>
    <w:p w14:paraId="0B449C17" w14:textId="502B3D64" w:rsidR="0060763B" w:rsidRPr="009B7506" w:rsidRDefault="0060763B" w:rsidP="00F66045">
      <w:pPr>
        <w:pStyle w:val="ListParagraph"/>
        <w:numPr>
          <w:ilvl w:val="0"/>
          <w:numId w:val="40"/>
        </w:numPr>
        <w:spacing w:after="80" w:line="264" w:lineRule="auto"/>
      </w:pPr>
      <w:r w:rsidRPr="009B7506">
        <w:t xml:space="preserve">relates to the performance of a public function by a public authority, public officer or public sector contractor (either before or after the commencement of the </w:t>
      </w:r>
      <w:r w:rsidRPr="00263F43">
        <w:rPr>
          <w:i/>
          <w:iCs/>
          <w:kern w:val="0"/>
        </w:rPr>
        <w:t>PID Act</w:t>
      </w:r>
      <w:r w:rsidRPr="009B7506">
        <w:t xml:space="preserve">) </w:t>
      </w:r>
      <w:r w:rsidR="00BB6B57" w:rsidRPr="009B7506">
        <w:t>and</w:t>
      </w:r>
    </w:p>
    <w:p w14:paraId="6224D8A6" w14:textId="77777777" w:rsidR="0060763B" w:rsidRPr="009B7506" w:rsidRDefault="0060763B" w:rsidP="00F66045">
      <w:pPr>
        <w:pStyle w:val="ListParagraph"/>
        <w:numPr>
          <w:ilvl w:val="0"/>
          <w:numId w:val="40"/>
        </w:numPr>
        <w:spacing w:after="80" w:line="264" w:lineRule="auto"/>
      </w:pPr>
      <w:r w:rsidRPr="009B7506">
        <w:t>shows or tends to show that a public authority, a public officer, or a public sector contractor is, has been or proposes to be involved in:</w:t>
      </w:r>
    </w:p>
    <w:p w14:paraId="3A983E48" w14:textId="3AEDEED5" w:rsidR="0060763B" w:rsidRPr="009B7506" w:rsidRDefault="0060763B" w:rsidP="00BA4F47">
      <w:pPr>
        <w:pStyle w:val="ListParagraph"/>
        <w:numPr>
          <w:ilvl w:val="1"/>
          <w:numId w:val="52"/>
        </w:numPr>
        <w:spacing w:after="80" w:line="264" w:lineRule="auto"/>
      </w:pPr>
      <w:r w:rsidRPr="009B7506">
        <w:t>improper conduct</w:t>
      </w:r>
      <w:r w:rsidR="00C47145">
        <w:t>; or</w:t>
      </w:r>
    </w:p>
    <w:p w14:paraId="7D9A3229" w14:textId="3091B4D0" w:rsidR="0060763B" w:rsidRPr="009B7506" w:rsidRDefault="0060763B" w:rsidP="00BA4F47">
      <w:pPr>
        <w:pStyle w:val="ListParagraph"/>
        <w:numPr>
          <w:ilvl w:val="1"/>
          <w:numId w:val="52"/>
        </w:numPr>
        <w:spacing w:after="80" w:line="264" w:lineRule="auto"/>
      </w:pPr>
      <w:r w:rsidRPr="009B7506">
        <w:t>an act or omission that constitutes an offence under a written (State) law</w:t>
      </w:r>
      <w:r w:rsidR="00C47145">
        <w:t>; or</w:t>
      </w:r>
    </w:p>
    <w:p w14:paraId="1F833F37" w14:textId="54F03FDD" w:rsidR="0060763B" w:rsidRPr="009B7506" w:rsidRDefault="0060763B" w:rsidP="00BA4F47">
      <w:pPr>
        <w:pStyle w:val="ListParagraph"/>
        <w:numPr>
          <w:ilvl w:val="1"/>
          <w:numId w:val="52"/>
        </w:numPr>
        <w:spacing w:after="80" w:line="264" w:lineRule="auto"/>
      </w:pPr>
      <w:r w:rsidRPr="009B7506">
        <w:t>substantial unauthorised or irregular use of, or substantial mismanagement of, public resources</w:t>
      </w:r>
      <w:r w:rsidR="00C47145">
        <w:t>; or</w:t>
      </w:r>
    </w:p>
    <w:p w14:paraId="091CDF40" w14:textId="77777777" w:rsidR="0060763B" w:rsidRPr="009B7506" w:rsidRDefault="0060763B" w:rsidP="00BA4F47">
      <w:pPr>
        <w:pStyle w:val="ListParagraph"/>
        <w:numPr>
          <w:ilvl w:val="1"/>
          <w:numId w:val="52"/>
        </w:numPr>
        <w:spacing w:after="80" w:line="264" w:lineRule="auto"/>
      </w:pPr>
      <w:r w:rsidRPr="009B7506">
        <w:t>an act done or omission that involves a substantial and specific risk of:</w:t>
      </w:r>
    </w:p>
    <w:p w14:paraId="33AD4B8E" w14:textId="77777777" w:rsidR="0060763B" w:rsidRPr="009B7506" w:rsidRDefault="0060763B" w:rsidP="00BA4F47">
      <w:pPr>
        <w:pStyle w:val="ListParagraph"/>
        <w:numPr>
          <w:ilvl w:val="2"/>
          <w:numId w:val="53"/>
        </w:numPr>
        <w:spacing w:after="80" w:line="264" w:lineRule="auto"/>
      </w:pPr>
      <w:r w:rsidRPr="009B7506">
        <w:t>injury to public health</w:t>
      </w:r>
    </w:p>
    <w:p w14:paraId="1A384DFF" w14:textId="77777777" w:rsidR="0060763B" w:rsidRPr="009B7506" w:rsidRDefault="0060763B" w:rsidP="00BA4F47">
      <w:pPr>
        <w:pStyle w:val="ListParagraph"/>
        <w:numPr>
          <w:ilvl w:val="2"/>
          <w:numId w:val="53"/>
        </w:numPr>
        <w:spacing w:after="80" w:line="264" w:lineRule="auto"/>
      </w:pPr>
      <w:r w:rsidRPr="009B7506">
        <w:t>prejudice to public safety</w:t>
      </w:r>
    </w:p>
    <w:p w14:paraId="47805AD0" w14:textId="5E010910" w:rsidR="002F142B" w:rsidRPr="009B7506" w:rsidRDefault="0060763B" w:rsidP="00BA4F47">
      <w:pPr>
        <w:pStyle w:val="ListParagraph"/>
        <w:numPr>
          <w:ilvl w:val="2"/>
          <w:numId w:val="53"/>
        </w:numPr>
        <w:spacing w:after="80" w:line="264" w:lineRule="auto"/>
      </w:pPr>
      <w:r w:rsidRPr="009B7506">
        <w:t>harm to the environment</w:t>
      </w:r>
      <w:r w:rsidR="00C47145">
        <w:t>; or</w:t>
      </w:r>
    </w:p>
    <w:p w14:paraId="25F1FA5B" w14:textId="6C884498" w:rsidR="0060763B" w:rsidRPr="009B7506" w:rsidRDefault="0060763B" w:rsidP="00BA4F47">
      <w:pPr>
        <w:pStyle w:val="ListParagraph"/>
        <w:numPr>
          <w:ilvl w:val="1"/>
          <w:numId w:val="53"/>
        </w:numPr>
        <w:spacing w:after="80" w:line="264" w:lineRule="auto"/>
      </w:pPr>
      <w:r w:rsidRPr="009B7506">
        <w:t>a matter of administration that can be investigated under s</w:t>
      </w:r>
      <w:r w:rsidR="002B26A0">
        <w:t>.</w:t>
      </w:r>
      <w:r w:rsidR="009B7506">
        <w:t> </w:t>
      </w:r>
      <w:r w:rsidRPr="009B7506">
        <w:t xml:space="preserve">14 of the </w:t>
      </w:r>
      <w:r w:rsidRPr="002F142B">
        <w:rPr>
          <w:i/>
          <w:iCs/>
        </w:rPr>
        <w:t>Parliamentary Commissioner Act</w:t>
      </w:r>
      <w:r w:rsidR="009B7506" w:rsidRPr="002F142B">
        <w:rPr>
          <w:i/>
          <w:iCs/>
        </w:rPr>
        <w:t> </w:t>
      </w:r>
      <w:r w:rsidRPr="002F142B">
        <w:rPr>
          <w:i/>
          <w:iCs/>
        </w:rPr>
        <w:t>1971</w:t>
      </w:r>
      <w:r w:rsidRPr="009B7506">
        <w:t xml:space="preserve"> by the Parliamentary Commissioner (Ombudsman Western Australia</w:t>
      </w:r>
      <w:r w:rsidR="00AA24A3" w:rsidRPr="009B7506">
        <w:t>)</w:t>
      </w:r>
      <w:r w:rsidRPr="009B7506">
        <w:t>.</w:t>
      </w:r>
    </w:p>
    <w:p w14:paraId="4F1E33EC" w14:textId="63DBD871" w:rsidR="0060763B" w:rsidRPr="005B36C2" w:rsidRDefault="0060763B" w:rsidP="00F66045">
      <w:pPr>
        <w:pStyle w:val="SCSAHeading2"/>
        <w:spacing w:after="80" w:line="264" w:lineRule="auto"/>
      </w:pPr>
      <w:bookmarkStart w:id="10" w:name="_Toc226463626"/>
      <w:r w:rsidRPr="005B36C2">
        <w:tab/>
        <w:t>Confidentiality</w:t>
      </w:r>
      <w:bookmarkEnd w:id="10"/>
      <w:r w:rsidRPr="005B36C2">
        <w:t xml:space="preserve"> </w:t>
      </w:r>
    </w:p>
    <w:p w14:paraId="54BACDC8" w14:textId="3CE721B0" w:rsidR="0060763B" w:rsidRPr="005B36C2" w:rsidRDefault="0060763B" w:rsidP="00F66045">
      <w:pPr>
        <w:spacing w:after="80" w:line="264" w:lineRule="auto"/>
      </w:pPr>
      <w:r w:rsidRPr="005B36C2">
        <w:t xml:space="preserve">Maintaining confidentiality is an important </w:t>
      </w:r>
      <w:r w:rsidRPr="0069057A">
        <w:t>part</w:t>
      </w:r>
      <w:r w:rsidRPr="005B36C2">
        <w:t xml:space="preserve"> of managing a disclosure. The confidentiality requirements of the </w:t>
      </w:r>
      <w:r w:rsidRPr="006942F6">
        <w:rPr>
          <w:i/>
          <w:iCs/>
          <w:kern w:val="0"/>
        </w:rPr>
        <w:t>PID Act</w:t>
      </w:r>
      <w:r w:rsidRPr="005B36C2">
        <w:t xml:space="preserve"> (s.</w:t>
      </w:r>
      <w:r w:rsidR="0069057A">
        <w:t> </w:t>
      </w:r>
      <w:r w:rsidRPr="005B36C2">
        <w:t>16) not only protects the discloser, but also any other people affected by the disclosure.</w:t>
      </w:r>
    </w:p>
    <w:p w14:paraId="1D7564D3" w14:textId="1B4F6654" w:rsidR="0060763B" w:rsidRPr="005B36C2" w:rsidRDefault="0060763B" w:rsidP="00F66045">
      <w:pPr>
        <w:pStyle w:val="NoSpacing"/>
        <w:spacing w:line="264" w:lineRule="auto"/>
      </w:pPr>
      <w:r w:rsidRPr="005B36C2">
        <w:t xml:space="preserve">The confidentiality requirements do not apply to all information in a disclosure, </w:t>
      </w:r>
      <w:r w:rsidR="000B283F" w:rsidRPr="005B36C2">
        <w:t>although</w:t>
      </w:r>
      <w:r w:rsidRPr="005B36C2">
        <w:t xml:space="preserve"> </w:t>
      </w:r>
      <w:r w:rsidR="005C406A" w:rsidRPr="005B36C2">
        <w:t xml:space="preserve">the Authority is </w:t>
      </w:r>
      <w:r w:rsidRPr="005B36C2">
        <w:t xml:space="preserve">committed to </w:t>
      </w:r>
      <w:r w:rsidRPr="0069057A">
        <w:t>maintaining</w:t>
      </w:r>
      <w:r w:rsidRPr="005B36C2">
        <w:t xml:space="preserve"> confidentiality around:</w:t>
      </w:r>
    </w:p>
    <w:p w14:paraId="3BA9AD19" w14:textId="77777777" w:rsidR="0060763B" w:rsidRPr="0069057A" w:rsidRDefault="0060763B" w:rsidP="00F66045">
      <w:pPr>
        <w:pStyle w:val="ListParagraph"/>
        <w:numPr>
          <w:ilvl w:val="0"/>
          <w:numId w:val="41"/>
        </w:numPr>
        <w:spacing w:after="80" w:line="264" w:lineRule="auto"/>
      </w:pPr>
      <w:r w:rsidRPr="0069057A">
        <w:t>any information that may identify the discloser or any person who may be the subject of a disclosure, including the fact a disclosure has been made</w:t>
      </w:r>
    </w:p>
    <w:p w14:paraId="776265A1" w14:textId="77777777" w:rsidR="0060763B" w:rsidRPr="0069057A" w:rsidRDefault="0060763B" w:rsidP="00F66045">
      <w:pPr>
        <w:pStyle w:val="ListParagraph"/>
        <w:numPr>
          <w:ilvl w:val="0"/>
          <w:numId w:val="41"/>
        </w:numPr>
        <w:spacing w:after="80" w:line="264" w:lineRule="auto"/>
      </w:pPr>
      <w:r w:rsidRPr="0069057A">
        <w:t>information relating to a disclosure that, if known, may cause detriment.</w:t>
      </w:r>
    </w:p>
    <w:p w14:paraId="6084D4E3" w14:textId="77777777" w:rsidR="00AB033C" w:rsidRPr="005B36C2" w:rsidRDefault="00782D11" w:rsidP="00F66045">
      <w:pPr>
        <w:spacing w:after="80" w:line="264" w:lineRule="auto"/>
        <w:rPr>
          <w:rFonts w:ascii="Calibri" w:eastAsia="Calibri" w:hAnsi="Calibri" w:cs="Calibri"/>
          <w:color w:val="000000"/>
          <w:u w:color="000000"/>
          <w:lang w:bidi="en-US"/>
        </w:rPr>
      </w:pPr>
      <w:r w:rsidRPr="005B36C2">
        <w:rPr>
          <w:rFonts w:ascii="Calibri" w:eastAsia="Calibri" w:hAnsi="Calibri" w:cs="Calibri"/>
          <w:color w:val="000000"/>
          <w:u w:color="000000"/>
          <w:lang w:bidi="en-US"/>
        </w:rPr>
        <w:t xml:space="preserve">Throughout the disclosure process and after its completion, the </w:t>
      </w:r>
      <w:r w:rsidRPr="006942F6">
        <w:rPr>
          <w:i/>
          <w:iCs/>
          <w:kern w:val="0"/>
        </w:rPr>
        <w:t>PID Act</w:t>
      </w:r>
      <w:r w:rsidRPr="005B36C2">
        <w:rPr>
          <w:rFonts w:ascii="Calibri" w:eastAsia="Calibri" w:hAnsi="Calibri" w:cs="Calibri"/>
          <w:color w:val="000000"/>
          <w:u w:color="000000"/>
          <w:lang w:bidi="en-US"/>
        </w:rPr>
        <w:t xml:space="preserve"> provides for the discloser’s identity </w:t>
      </w:r>
      <w:r w:rsidRPr="0069057A">
        <w:t>and</w:t>
      </w:r>
      <w:r w:rsidRPr="005B36C2">
        <w:rPr>
          <w:rFonts w:ascii="Calibri" w:eastAsia="Calibri" w:hAnsi="Calibri" w:cs="Calibri"/>
          <w:color w:val="000000"/>
          <w:u w:color="000000"/>
          <w:lang w:bidi="en-US"/>
        </w:rPr>
        <w:t xml:space="preserve"> the identity of any person</w:t>
      </w:r>
      <w:r w:rsidR="003272C4" w:rsidRPr="005B36C2">
        <w:rPr>
          <w:rFonts w:ascii="Calibri" w:eastAsia="Calibri" w:hAnsi="Calibri" w:cs="Calibri"/>
          <w:color w:val="000000"/>
          <w:u w:color="000000"/>
          <w:lang w:bidi="en-US"/>
        </w:rPr>
        <w:t xml:space="preserve"> (s</w:t>
      </w:r>
      <w:r w:rsidR="008E3AC9" w:rsidRPr="005B36C2">
        <w:rPr>
          <w:rFonts w:ascii="Calibri" w:eastAsia="Calibri" w:hAnsi="Calibri" w:cs="Calibri"/>
          <w:color w:val="000000"/>
          <w:u w:color="000000"/>
          <w:lang w:bidi="en-US"/>
        </w:rPr>
        <w:t>)</w:t>
      </w:r>
      <w:r w:rsidRPr="005B36C2">
        <w:rPr>
          <w:rFonts w:ascii="Calibri" w:eastAsia="Calibri" w:hAnsi="Calibri" w:cs="Calibri"/>
          <w:color w:val="000000"/>
          <w:u w:color="000000"/>
          <w:lang w:bidi="en-US"/>
        </w:rPr>
        <w:t xml:space="preserve">, </w:t>
      </w:r>
      <w:r w:rsidR="00BA32F5" w:rsidRPr="005B36C2">
        <w:rPr>
          <w:rFonts w:ascii="Calibri" w:eastAsia="Calibri" w:hAnsi="Calibri" w:cs="Calibri"/>
          <w:color w:val="000000"/>
          <w:u w:color="000000"/>
          <w:lang w:bidi="en-US"/>
        </w:rPr>
        <w:t xml:space="preserve">who </w:t>
      </w:r>
      <w:r w:rsidR="009C6A5C" w:rsidRPr="005B36C2">
        <w:rPr>
          <w:rFonts w:ascii="Calibri" w:eastAsia="Calibri" w:hAnsi="Calibri" w:cs="Calibri"/>
          <w:color w:val="000000"/>
          <w:u w:color="000000"/>
          <w:lang w:bidi="en-US"/>
        </w:rPr>
        <w:t>is</w:t>
      </w:r>
      <w:r w:rsidRPr="005B36C2">
        <w:rPr>
          <w:rFonts w:ascii="Calibri" w:eastAsia="Calibri" w:hAnsi="Calibri" w:cs="Calibri"/>
          <w:color w:val="000000"/>
          <w:u w:color="000000"/>
          <w:lang w:bidi="en-US"/>
        </w:rPr>
        <w:t xml:space="preserve"> subject of the disclosure to be kept confidential, except in certain circumstances. </w:t>
      </w:r>
    </w:p>
    <w:p w14:paraId="0197ADC2" w14:textId="1132DB89" w:rsidR="00782D11" w:rsidRPr="0069057A" w:rsidRDefault="00782D11" w:rsidP="00F66045">
      <w:pPr>
        <w:spacing w:after="80" w:line="264" w:lineRule="auto"/>
      </w:pPr>
      <w:r w:rsidRPr="005B36C2">
        <w:lastRenderedPageBreak/>
        <w:t>Disclosing information which might identify or tend to identify the disclosers (s.</w:t>
      </w:r>
      <w:r w:rsidR="0069057A">
        <w:t> </w:t>
      </w:r>
      <w:r w:rsidRPr="005B36C2">
        <w:t xml:space="preserve">16(1)) or any person, </w:t>
      </w:r>
      <w:r w:rsidR="0007733F" w:rsidRPr="005B36C2">
        <w:t>who</w:t>
      </w:r>
      <w:r w:rsidRPr="005B36C2">
        <w:t xml:space="preserve"> is, the subject(s) (s.</w:t>
      </w:r>
      <w:r w:rsidR="0069057A">
        <w:t> </w:t>
      </w:r>
      <w:r w:rsidRPr="005B36C2">
        <w:t xml:space="preserve">16(3)) of your disclosure, except in accordance with the </w:t>
      </w:r>
      <w:r w:rsidRPr="007F6162">
        <w:rPr>
          <w:i/>
          <w:iCs/>
          <w:kern w:val="0"/>
        </w:rPr>
        <w:t>PID Act</w:t>
      </w:r>
      <w:r w:rsidRPr="005B36C2">
        <w:t>, is an offence punishable with a penalty of a $24 000 fine or imprisonment for two years.</w:t>
      </w:r>
    </w:p>
    <w:p w14:paraId="32F1A9BE" w14:textId="040B4743" w:rsidR="00782D11" w:rsidRPr="005B36C2" w:rsidRDefault="00782D11" w:rsidP="00754407">
      <w:pPr>
        <w:pStyle w:val="SCSAHeading2"/>
      </w:pPr>
      <w:bookmarkStart w:id="11" w:name="_Toc226463627"/>
      <w:r w:rsidRPr="005B36C2">
        <w:t>Confidentiality regarding the discloser</w:t>
      </w:r>
      <w:bookmarkEnd w:id="11"/>
    </w:p>
    <w:p w14:paraId="7C09B5B0" w14:textId="77777777" w:rsidR="00782D11" w:rsidRPr="005B36C2" w:rsidRDefault="00782D11" w:rsidP="0069057A">
      <w:r w:rsidRPr="005B36C2">
        <w:t xml:space="preserve">Maintaining confidentiality is an important part of protecting the </w:t>
      </w:r>
      <w:r w:rsidRPr="0069057A">
        <w:t>discloser</w:t>
      </w:r>
      <w:r w:rsidRPr="005B36C2">
        <w:t>, from any detrimental action in reprisal for making or intending to make a disclosure.</w:t>
      </w:r>
    </w:p>
    <w:p w14:paraId="1B8C1A36" w14:textId="485EFE11" w:rsidR="00782D11" w:rsidRPr="005B36C2" w:rsidRDefault="00782D11" w:rsidP="0069057A">
      <w:r w:rsidRPr="005B36C2">
        <w:t xml:space="preserve">If the discloser consents to having their identity revealed to assist us in dealing with the disclosure, </w:t>
      </w:r>
      <w:r w:rsidR="00AB1A04" w:rsidRPr="005B36C2">
        <w:t>the</w:t>
      </w:r>
      <w:r w:rsidRPr="005B36C2">
        <w:t xml:space="preserve"> PID Officer will keep a record of this in the relevant case file in a restricted access folder in the corporate records management system.</w:t>
      </w:r>
    </w:p>
    <w:p w14:paraId="68D64FD3" w14:textId="7B3B52E3" w:rsidR="00782D11" w:rsidRPr="005B36C2" w:rsidRDefault="00782D11" w:rsidP="0069057A">
      <w:pPr>
        <w:pStyle w:val="NoSpacing"/>
        <w:rPr>
          <w:u w:color="000000"/>
          <w:lang w:bidi="en-US"/>
        </w:rPr>
      </w:pPr>
      <w:r w:rsidRPr="005B36C2">
        <w:rPr>
          <w:u w:color="000000"/>
          <w:lang w:bidi="en-US"/>
        </w:rPr>
        <w:t xml:space="preserve">Sometimes </w:t>
      </w:r>
      <w:r w:rsidR="00D31C18" w:rsidRPr="005B36C2">
        <w:t xml:space="preserve">the Authority </w:t>
      </w:r>
      <w:r w:rsidRPr="005B36C2">
        <w:rPr>
          <w:u w:color="000000"/>
          <w:lang w:bidi="en-US"/>
        </w:rPr>
        <w:t>may need to identify the discloser, without the discloser’s consent (s.</w:t>
      </w:r>
      <w:r w:rsidR="00D31C18" w:rsidRPr="005B36C2">
        <w:rPr>
          <w:u w:color="000000"/>
          <w:lang w:bidi="en-US"/>
        </w:rPr>
        <w:t> </w:t>
      </w:r>
      <w:r w:rsidRPr="005B36C2">
        <w:rPr>
          <w:u w:color="000000"/>
          <w:lang w:bidi="en-US"/>
        </w:rPr>
        <w:t>16(1)(b)</w:t>
      </w:r>
      <w:r w:rsidR="00E4150F">
        <w:rPr>
          <w:u w:color="000000"/>
          <w:lang w:bidi="en-US"/>
        </w:rPr>
        <w:t>-</w:t>
      </w:r>
      <w:r w:rsidRPr="005B36C2">
        <w:rPr>
          <w:u w:color="000000"/>
          <w:lang w:bidi="en-US"/>
        </w:rPr>
        <w:t xml:space="preserve">(f)) </w:t>
      </w:r>
      <w:r w:rsidR="00A8637C" w:rsidRPr="005B36C2">
        <w:rPr>
          <w:u w:color="000000"/>
          <w:lang w:bidi="en-US"/>
        </w:rPr>
        <w:t>when</w:t>
      </w:r>
      <w:r w:rsidR="00DA0F6A" w:rsidRPr="005B36C2">
        <w:rPr>
          <w:u w:color="000000"/>
          <w:lang w:bidi="en-US"/>
        </w:rPr>
        <w:t>:</w:t>
      </w:r>
    </w:p>
    <w:p w14:paraId="00C13310" w14:textId="5A17963D" w:rsidR="00782D11" w:rsidRPr="0069057A" w:rsidRDefault="00782D11" w:rsidP="00335714">
      <w:pPr>
        <w:pStyle w:val="ListParagraph"/>
        <w:numPr>
          <w:ilvl w:val="0"/>
          <w:numId w:val="42"/>
        </w:numPr>
      </w:pPr>
      <w:r w:rsidRPr="0069057A">
        <w:t>it is necessary to do so having regard to the rules of natural justice</w:t>
      </w:r>
    </w:p>
    <w:p w14:paraId="0ED0A563" w14:textId="77777777" w:rsidR="00782D11" w:rsidRPr="0069057A" w:rsidRDefault="00782D11" w:rsidP="00335714">
      <w:pPr>
        <w:pStyle w:val="ListParagraph"/>
        <w:numPr>
          <w:ilvl w:val="0"/>
          <w:numId w:val="42"/>
        </w:numPr>
      </w:pPr>
      <w:r w:rsidRPr="0069057A">
        <w:t>it is necessary to do so to enable the matter to be investigated effectively</w:t>
      </w:r>
    </w:p>
    <w:p w14:paraId="75657FC2" w14:textId="48D4CEEC" w:rsidR="00782D11" w:rsidRPr="0069057A" w:rsidRDefault="008424B6" w:rsidP="00335714">
      <w:pPr>
        <w:pStyle w:val="ListParagraph"/>
        <w:numPr>
          <w:ilvl w:val="0"/>
          <w:numId w:val="42"/>
        </w:numPr>
      </w:pPr>
      <w:r w:rsidRPr="0069057A">
        <w:t xml:space="preserve">the </w:t>
      </w:r>
      <w:r w:rsidR="00DC1FD8">
        <w:t xml:space="preserve">Authority </w:t>
      </w:r>
      <w:r w:rsidR="00265E0D">
        <w:t>is ordered by a</w:t>
      </w:r>
      <w:r w:rsidR="00782D11" w:rsidRPr="0069057A">
        <w:t xml:space="preserve"> court or any other person or body having authority to hear, receive </w:t>
      </w:r>
      <w:r w:rsidR="003A402A" w:rsidRPr="0069057A">
        <w:t>and</w:t>
      </w:r>
      <w:r w:rsidR="00782D11" w:rsidRPr="0069057A">
        <w:t xml:space="preserve"> examine evidence</w:t>
      </w:r>
    </w:p>
    <w:p w14:paraId="51E3350B" w14:textId="47E38FEC" w:rsidR="00782D11" w:rsidRPr="0069057A" w:rsidRDefault="00EA2DA0" w:rsidP="00335714">
      <w:pPr>
        <w:pStyle w:val="ListParagraph"/>
        <w:numPr>
          <w:ilvl w:val="0"/>
          <w:numId w:val="42"/>
        </w:numPr>
      </w:pPr>
      <w:r>
        <w:t xml:space="preserve">the Authority is required </w:t>
      </w:r>
      <w:r w:rsidR="00972BD6">
        <w:t>by</w:t>
      </w:r>
      <w:r w:rsidR="00F6332B" w:rsidRPr="0069057A">
        <w:t xml:space="preserve"> </w:t>
      </w:r>
      <w:r w:rsidR="00782D11" w:rsidRPr="0069057A">
        <w:t>s</w:t>
      </w:r>
      <w:r w:rsidR="002B26A0">
        <w:t>.</w:t>
      </w:r>
      <w:r w:rsidR="0069057A">
        <w:t> </w:t>
      </w:r>
      <w:r w:rsidR="00782D11" w:rsidRPr="0069057A">
        <w:t xml:space="preserve">152 or </w:t>
      </w:r>
      <w:r w:rsidR="002B26A0">
        <w:t>s.</w:t>
      </w:r>
      <w:r w:rsidR="0069057A">
        <w:t> </w:t>
      </w:r>
      <w:r w:rsidR="00782D11" w:rsidRPr="0069057A">
        <w:t xml:space="preserve">153 of the </w:t>
      </w:r>
      <w:r w:rsidR="00782D11" w:rsidRPr="0069057A">
        <w:rPr>
          <w:i/>
          <w:iCs/>
        </w:rPr>
        <w:t>Corruption, Crime and Misconduct Act 2003</w:t>
      </w:r>
      <w:r w:rsidR="00782D11" w:rsidRPr="0069057A">
        <w:t>.</w:t>
      </w:r>
    </w:p>
    <w:p w14:paraId="1476B719" w14:textId="18114983" w:rsidR="00782D11" w:rsidRPr="005B36C2" w:rsidRDefault="00782D11" w:rsidP="0069057A">
      <w:r w:rsidRPr="005B36C2">
        <w:t xml:space="preserve">Before </w:t>
      </w:r>
      <w:r w:rsidR="00AA574A" w:rsidRPr="005B36C2">
        <w:t>the Authority</w:t>
      </w:r>
      <w:r w:rsidRPr="005B36C2">
        <w:t xml:space="preserve"> identif</w:t>
      </w:r>
      <w:r w:rsidR="00AA574A" w:rsidRPr="005B36C2">
        <w:t>ies</w:t>
      </w:r>
      <w:r w:rsidRPr="005B36C2">
        <w:t xml:space="preserve"> the discloser for any of the reasons above, </w:t>
      </w:r>
      <w:r w:rsidR="00AB1A04" w:rsidRPr="005B36C2">
        <w:t>the</w:t>
      </w:r>
      <w:r w:rsidRPr="005B36C2">
        <w:t xml:space="preserve"> PID Officer will take all reasonable steps to inform </w:t>
      </w:r>
      <w:r w:rsidRPr="0069057A">
        <w:t>the</w:t>
      </w:r>
      <w:r w:rsidRPr="005B36C2">
        <w:t xml:space="preserve"> discloser that this will happen and the reasons why.</w:t>
      </w:r>
    </w:p>
    <w:p w14:paraId="295AF43A" w14:textId="6B232F2D" w:rsidR="00782D11" w:rsidRPr="005B36C2" w:rsidRDefault="00782D11" w:rsidP="0069057A">
      <w:r w:rsidRPr="005B36C2">
        <w:t xml:space="preserve">If </w:t>
      </w:r>
      <w:r w:rsidR="00AA574A" w:rsidRPr="005B36C2">
        <w:t xml:space="preserve">the Authority </w:t>
      </w:r>
      <w:r w:rsidRPr="005B36C2">
        <w:t>need</w:t>
      </w:r>
      <w:r w:rsidR="00FC0E44" w:rsidRPr="005B36C2">
        <w:t>s</w:t>
      </w:r>
      <w:r w:rsidRPr="005B36C2">
        <w:t xml:space="preserve"> to provide information about the identity of the discloser to another person for the reasons above, </w:t>
      </w:r>
      <w:r w:rsidR="00AB1A04" w:rsidRPr="005B36C2">
        <w:t>the</w:t>
      </w:r>
      <w:r w:rsidRPr="005B36C2">
        <w:t xml:space="preserve"> PID Officer </w:t>
      </w:r>
      <w:r w:rsidRPr="0069057A">
        <w:t>will</w:t>
      </w:r>
      <w:r w:rsidRPr="005B36C2">
        <w:t xml:space="preserve"> inform the other person that further disclosure to a third person may put them at risk of committing an offence. </w:t>
      </w:r>
    </w:p>
    <w:p w14:paraId="21582D1D" w14:textId="336BA9C7" w:rsidR="00782D11" w:rsidRPr="005B36C2" w:rsidRDefault="00AB1A04" w:rsidP="0069057A">
      <w:r w:rsidRPr="005B36C2">
        <w:t>The</w:t>
      </w:r>
      <w:r w:rsidR="00782D11" w:rsidRPr="005B36C2">
        <w:t xml:space="preserve"> PID Officer will also consider whether it is necessary to inform any external investigator about the identity of the discloser. Where it is necessary to </w:t>
      </w:r>
      <w:r w:rsidR="00782D11" w:rsidRPr="0069057A">
        <w:t>provide</w:t>
      </w:r>
      <w:r w:rsidR="00782D11" w:rsidRPr="005B36C2">
        <w:t xml:space="preserve"> this identifying information, </w:t>
      </w:r>
      <w:r w:rsidRPr="005B36C2">
        <w:t>the</w:t>
      </w:r>
      <w:r w:rsidR="00782D11" w:rsidRPr="005B36C2">
        <w:t xml:space="preserve"> PID Officer will </w:t>
      </w:r>
      <w:proofErr w:type="gramStart"/>
      <w:r w:rsidR="00953272" w:rsidRPr="005B36C2">
        <w:t>take action</w:t>
      </w:r>
      <w:proofErr w:type="gramEnd"/>
      <w:r w:rsidR="00953272" w:rsidRPr="005B36C2">
        <w:t xml:space="preserve"> </w:t>
      </w:r>
      <w:r w:rsidR="00782D11" w:rsidRPr="005B36C2">
        <w:t>as described above.</w:t>
      </w:r>
    </w:p>
    <w:p w14:paraId="4EC7756B" w14:textId="3FB99182" w:rsidR="00782D11" w:rsidRPr="005B36C2" w:rsidRDefault="00782D11" w:rsidP="00754407">
      <w:pPr>
        <w:pStyle w:val="SCSAHeading2"/>
      </w:pPr>
      <w:bookmarkStart w:id="12" w:name="_Toc226463628"/>
      <w:r w:rsidRPr="005B36C2">
        <w:t xml:space="preserve">Confidentiality regarding the person </w:t>
      </w:r>
      <w:r w:rsidR="0056604A" w:rsidRPr="005B36C2">
        <w:t xml:space="preserve">who </w:t>
      </w:r>
      <w:r w:rsidRPr="005B36C2">
        <w:t>is the subject of the disclosure</w:t>
      </w:r>
      <w:bookmarkEnd w:id="12"/>
    </w:p>
    <w:p w14:paraId="54F07970" w14:textId="27ECF995" w:rsidR="00782D11" w:rsidRPr="0069057A" w:rsidRDefault="00782D11" w:rsidP="0069057A">
      <w:r w:rsidRPr="005B36C2">
        <w:t xml:space="preserve">The subject of a disclosure </w:t>
      </w:r>
      <w:r w:rsidRPr="0069057A">
        <w:t>may</w:t>
      </w:r>
      <w:r w:rsidRPr="005B36C2">
        <w:t xml:space="preserve"> consent to having their identity revealed to assist with the disclosure process </w:t>
      </w:r>
      <w:r w:rsidR="003C2499" w:rsidRPr="005B36C2">
        <w:t>(</w:t>
      </w:r>
      <w:r w:rsidRPr="005B36C2">
        <w:t>s.</w:t>
      </w:r>
      <w:r w:rsidR="0069057A">
        <w:t> </w:t>
      </w:r>
      <w:r w:rsidRPr="005B36C2">
        <w:t>16(3)(a)</w:t>
      </w:r>
      <w:r w:rsidR="003C2499" w:rsidRPr="005B36C2">
        <w:t>)</w:t>
      </w:r>
      <w:r w:rsidRPr="005B36C2">
        <w:t xml:space="preserve">. </w:t>
      </w:r>
      <w:r w:rsidR="00AB1A04" w:rsidRPr="005B36C2">
        <w:t>The</w:t>
      </w:r>
      <w:r w:rsidRPr="005B36C2">
        <w:t xml:space="preserve"> PID Officer will record this in the relevant case file in a restricted access folder in the corporate records management system.</w:t>
      </w:r>
    </w:p>
    <w:p w14:paraId="286FA949" w14:textId="2298F0C3" w:rsidR="00782D11" w:rsidRPr="0069057A" w:rsidRDefault="00782D11" w:rsidP="0069057A">
      <w:pPr>
        <w:pStyle w:val="NoSpacing"/>
      </w:pPr>
      <w:r w:rsidRPr="005B36C2">
        <w:rPr>
          <w:u w:color="000000"/>
          <w:lang w:bidi="en-US"/>
        </w:rPr>
        <w:t>Additionally, the Authority may need to reveal identifying information about the subject(s) of a disclosure without their consent</w:t>
      </w:r>
      <w:r w:rsidR="003C2499" w:rsidRPr="005B36C2">
        <w:rPr>
          <w:u w:color="000000"/>
          <w:lang w:bidi="en-US"/>
        </w:rPr>
        <w:t xml:space="preserve"> (</w:t>
      </w:r>
      <w:r w:rsidRPr="005B36C2">
        <w:rPr>
          <w:u w:color="000000"/>
          <w:lang w:bidi="en-US"/>
        </w:rPr>
        <w:t>s</w:t>
      </w:r>
      <w:r w:rsidR="00211B97">
        <w:rPr>
          <w:u w:color="000000"/>
          <w:lang w:bidi="en-US"/>
        </w:rPr>
        <w:t>s</w:t>
      </w:r>
      <w:r w:rsidRPr="005B36C2">
        <w:rPr>
          <w:u w:color="000000"/>
          <w:lang w:bidi="en-US"/>
        </w:rPr>
        <w:t>.</w:t>
      </w:r>
      <w:r w:rsidR="0069057A">
        <w:rPr>
          <w:u w:color="000000"/>
          <w:lang w:bidi="en-US"/>
        </w:rPr>
        <w:t> </w:t>
      </w:r>
      <w:r w:rsidRPr="005B36C2">
        <w:rPr>
          <w:u w:color="000000"/>
          <w:lang w:bidi="en-US"/>
        </w:rPr>
        <w:t>16(3)(b)</w:t>
      </w:r>
      <w:r w:rsidR="000A26EA" w:rsidRPr="005B36C2">
        <w:rPr>
          <w:u w:color="000000"/>
          <w:lang w:bidi="en-US"/>
        </w:rPr>
        <w:t>–</w:t>
      </w:r>
      <w:r w:rsidRPr="005B36C2">
        <w:rPr>
          <w:u w:color="000000"/>
          <w:lang w:bidi="en-US"/>
        </w:rPr>
        <w:t>(g)</w:t>
      </w:r>
      <w:r w:rsidR="003C2499" w:rsidRPr="005B36C2">
        <w:rPr>
          <w:u w:color="000000"/>
          <w:lang w:bidi="en-US"/>
        </w:rPr>
        <w:t>)</w:t>
      </w:r>
      <w:r w:rsidRPr="005B36C2">
        <w:rPr>
          <w:u w:color="000000"/>
          <w:lang w:bidi="en-US"/>
        </w:rPr>
        <w:t xml:space="preserve"> where:</w:t>
      </w:r>
    </w:p>
    <w:p w14:paraId="5EBE2910" w14:textId="77777777" w:rsidR="00782D11" w:rsidRPr="005B36C2" w:rsidRDefault="00782D11" w:rsidP="00335714">
      <w:pPr>
        <w:pStyle w:val="ListParagraph"/>
        <w:numPr>
          <w:ilvl w:val="0"/>
          <w:numId w:val="43"/>
        </w:numPr>
      </w:pPr>
      <w:r w:rsidRPr="005B36C2">
        <w:t>it is necessary to do so to enable the matter to be investigated effectively</w:t>
      </w:r>
    </w:p>
    <w:p w14:paraId="403A38F5" w14:textId="79B3A998" w:rsidR="00782D11" w:rsidRPr="005B36C2" w:rsidRDefault="00782D11" w:rsidP="00335714">
      <w:pPr>
        <w:pStyle w:val="ListParagraph"/>
        <w:numPr>
          <w:ilvl w:val="0"/>
          <w:numId w:val="43"/>
        </w:numPr>
      </w:pPr>
      <w:r w:rsidRPr="0069057A">
        <w:t>it</w:t>
      </w:r>
      <w:r w:rsidRPr="005B36C2">
        <w:t xml:space="preserve"> is necessary to do so </w:t>
      </w:r>
      <w:proofErr w:type="gramStart"/>
      <w:r w:rsidRPr="005B36C2">
        <w:t>in the course of</w:t>
      </w:r>
      <w:proofErr w:type="gramEnd"/>
      <w:r w:rsidRPr="005B36C2">
        <w:t xml:space="preserve"> </w:t>
      </w:r>
      <w:proofErr w:type="gramStart"/>
      <w:r w:rsidRPr="005B36C2">
        <w:t>taking action</w:t>
      </w:r>
      <w:proofErr w:type="gramEnd"/>
      <w:r w:rsidRPr="005B36C2">
        <w:t xml:space="preserve"> under s. 9</w:t>
      </w:r>
    </w:p>
    <w:p w14:paraId="14A7E94C" w14:textId="77777777" w:rsidR="00782D11" w:rsidRPr="005B36C2" w:rsidRDefault="00782D11" w:rsidP="00335714">
      <w:pPr>
        <w:pStyle w:val="ListParagraph"/>
        <w:numPr>
          <w:ilvl w:val="0"/>
          <w:numId w:val="43"/>
        </w:numPr>
      </w:pPr>
      <w:r w:rsidRPr="005B36C2">
        <w:t>there are reasonable grounds to believe that it is necessary to prevent or minimise the risk of injury to any person or damage to any property</w:t>
      </w:r>
    </w:p>
    <w:p w14:paraId="08ADB75E" w14:textId="77777777" w:rsidR="00782D11" w:rsidRPr="005B36C2" w:rsidRDefault="00782D11" w:rsidP="00335714">
      <w:pPr>
        <w:pStyle w:val="ListParagraph"/>
        <w:numPr>
          <w:ilvl w:val="0"/>
          <w:numId w:val="43"/>
        </w:numPr>
      </w:pPr>
      <w:r w:rsidRPr="005B36C2">
        <w:t xml:space="preserve">it is </w:t>
      </w:r>
      <w:r w:rsidRPr="0069057A">
        <w:t>ordered</w:t>
      </w:r>
      <w:r w:rsidRPr="005B36C2">
        <w:t xml:space="preserve"> by a court or any other person or body having authority to hear, receive or examine evidence</w:t>
      </w:r>
    </w:p>
    <w:p w14:paraId="0B6051D1" w14:textId="3417EFED" w:rsidR="00782D11" w:rsidRPr="005B36C2" w:rsidRDefault="00782D11" w:rsidP="00335714">
      <w:pPr>
        <w:pStyle w:val="ListParagraph"/>
        <w:numPr>
          <w:ilvl w:val="0"/>
          <w:numId w:val="43"/>
        </w:numPr>
      </w:pPr>
      <w:r w:rsidRPr="005B36C2">
        <w:t xml:space="preserve">it is </w:t>
      </w:r>
      <w:r w:rsidRPr="0069057A">
        <w:t>required</w:t>
      </w:r>
      <w:r w:rsidRPr="005B36C2">
        <w:t xml:space="preserve"> by s.</w:t>
      </w:r>
      <w:r w:rsidR="0069057A">
        <w:t> </w:t>
      </w:r>
      <w:r w:rsidRPr="005B36C2">
        <w:t xml:space="preserve">152 or </w:t>
      </w:r>
      <w:r w:rsidR="008728A6" w:rsidRPr="005B36C2">
        <w:t>s.</w:t>
      </w:r>
      <w:r w:rsidR="0069057A">
        <w:t> </w:t>
      </w:r>
      <w:r w:rsidRPr="005B36C2">
        <w:t xml:space="preserve">153 of the </w:t>
      </w:r>
      <w:r w:rsidRPr="0069057A">
        <w:rPr>
          <w:i/>
          <w:iCs/>
        </w:rPr>
        <w:t>Corruption, Crime and Misconduct Act 2003</w:t>
      </w:r>
      <w:r w:rsidRPr="005B36C2">
        <w:t>.</w:t>
      </w:r>
    </w:p>
    <w:p w14:paraId="092F690A" w14:textId="2DE7BC50" w:rsidR="00782D11" w:rsidRPr="005B36C2" w:rsidRDefault="00C47145" w:rsidP="00BA4F47">
      <w:r>
        <w:lastRenderedPageBreak/>
        <w:t>T</w:t>
      </w:r>
      <w:r w:rsidR="00782D11" w:rsidRPr="005B36C2">
        <w:t>here is no obligation to advise the subject of a disclosure that identifying information will be released.</w:t>
      </w:r>
    </w:p>
    <w:p w14:paraId="7ADD5B41" w14:textId="7D45C5A2" w:rsidR="00782D11" w:rsidRPr="005B36C2" w:rsidRDefault="00782D11" w:rsidP="00754407">
      <w:pPr>
        <w:pStyle w:val="SCSAHeading2"/>
      </w:pPr>
      <w:bookmarkStart w:id="13" w:name="_Toc226463629"/>
      <w:r w:rsidRPr="005B36C2">
        <w:t>Protection</w:t>
      </w:r>
      <w:r w:rsidR="00EC7115">
        <w:t>s</w:t>
      </w:r>
      <w:bookmarkEnd w:id="13"/>
    </w:p>
    <w:p w14:paraId="1902B66A" w14:textId="3A606095" w:rsidR="00782D11" w:rsidRPr="005B36C2" w:rsidRDefault="00782D11" w:rsidP="0069057A">
      <w:pPr>
        <w:rPr>
          <w:rFonts w:ascii="Calibri" w:eastAsia="Calibri" w:hAnsi="Calibri" w:cs="Calibri"/>
          <w:color w:val="000000"/>
          <w:u w:color="000000"/>
          <w:lang w:bidi="en-US"/>
        </w:rPr>
      </w:pPr>
      <w:r w:rsidRPr="005B36C2">
        <w:rPr>
          <w:rFonts w:ascii="Calibri" w:eastAsia="Calibri" w:hAnsi="Calibri" w:cs="Calibri"/>
          <w:color w:val="000000"/>
          <w:u w:color="000000"/>
          <w:lang w:bidi="en-US"/>
        </w:rPr>
        <w:t xml:space="preserve">The </w:t>
      </w:r>
      <w:r w:rsidRPr="007F6162">
        <w:rPr>
          <w:i/>
          <w:iCs/>
          <w:kern w:val="0"/>
        </w:rPr>
        <w:t>PID Act</w:t>
      </w:r>
      <w:r w:rsidRPr="005B36C2">
        <w:rPr>
          <w:rFonts w:ascii="Calibri" w:eastAsia="Calibri" w:hAnsi="Calibri" w:cs="Calibri"/>
          <w:color w:val="000000"/>
          <w:u w:color="000000"/>
          <w:lang w:bidi="en-US"/>
        </w:rPr>
        <w:t xml:space="preserve"> provides a range of protections </w:t>
      </w:r>
      <w:r w:rsidRPr="0069057A">
        <w:t>for</w:t>
      </w:r>
      <w:r w:rsidRPr="005B36C2">
        <w:rPr>
          <w:rFonts w:ascii="Calibri" w:eastAsia="Calibri" w:hAnsi="Calibri" w:cs="Calibri"/>
          <w:color w:val="000000"/>
          <w:u w:color="000000"/>
          <w:lang w:bidi="en-US"/>
        </w:rPr>
        <w:t xml:space="preserve"> disclosers (Part 3). It also requires that the Board Chair provides protection for any employees who make disclosures (s.</w:t>
      </w:r>
      <w:r w:rsidR="0069057A">
        <w:rPr>
          <w:rFonts w:ascii="Calibri" w:eastAsia="Calibri" w:hAnsi="Calibri" w:cs="Calibri"/>
          <w:color w:val="000000"/>
          <w:u w:color="000000"/>
          <w:lang w:bidi="en-US"/>
        </w:rPr>
        <w:t> </w:t>
      </w:r>
      <w:r w:rsidRPr="005B36C2">
        <w:rPr>
          <w:rFonts w:ascii="Calibri" w:eastAsia="Calibri" w:hAnsi="Calibri" w:cs="Calibri"/>
          <w:color w:val="000000"/>
          <w:u w:color="000000"/>
          <w:lang w:bidi="en-US"/>
        </w:rPr>
        <w:t>23(1</w:t>
      </w:r>
      <w:r w:rsidR="00DB34FD" w:rsidRPr="005B36C2">
        <w:rPr>
          <w:rFonts w:ascii="Calibri" w:eastAsia="Calibri" w:hAnsi="Calibri" w:cs="Calibri"/>
          <w:color w:val="000000"/>
          <w:u w:color="000000"/>
          <w:lang w:bidi="en-US"/>
        </w:rPr>
        <w:t>)</w:t>
      </w:r>
      <w:r w:rsidRPr="005B36C2">
        <w:rPr>
          <w:rFonts w:ascii="Calibri" w:eastAsia="Calibri" w:hAnsi="Calibri" w:cs="Calibri"/>
          <w:color w:val="000000"/>
          <w:u w:color="000000"/>
          <w:lang w:bidi="en-US"/>
        </w:rPr>
        <w:t>(b)).</w:t>
      </w:r>
    </w:p>
    <w:p w14:paraId="181CC645" w14:textId="5072AF42" w:rsidR="00782D11" w:rsidRPr="005B36C2" w:rsidRDefault="00782D11" w:rsidP="0069057A">
      <w:pPr>
        <w:rPr>
          <w:rFonts w:ascii="Calibri" w:eastAsia="Calibri" w:hAnsi="Calibri" w:cs="Calibri"/>
          <w:color w:val="000000"/>
          <w:u w:color="000000"/>
          <w:lang w:bidi="en-US"/>
        </w:rPr>
      </w:pPr>
      <w:hyperlink r:id="rId34" w:history="1">
        <w:r w:rsidRPr="005B36C2">
          <w:rPr>
            <w:rStyle w:val="Hyperlink"/>
            <w:rFonts w:eastAsia="Calibri" w:cs="Calibri"/>
            <w:i/>
            <w:iCs/>
            <w:lang w:bidi="en-US"/>
          </w:rPr>
          <w:t>Don’t be afraid to speak up</w:t>
        </w:r>
      </w:hyperlink>
      <w:r w:rsidR="003630C6" w:rsidRPr="005B36C2">
        <w:rPr>
          <w:rFonts w:ascii="Calibri" w:eastAsia="Calibri" w:hAnsi="Calibri" w:cs="Calibri"/>
          <w:color w:val="000000"/>
          <w:u w:color="000000"/>
          <w:lang w:bidi="en-US"/>
        </w:rPr>
        <w:t xml:space="preserve">, </w:t>
      </w:r>
      <w:r w:rsidR="003630C6" w:rsidRPr="005B36C2">
        <w:rPr>
          <w:rFonts w:ascii="Calibri" w:hAnsi="Calibri" w:cs="Calibri"/>
        </w:rPr>
        <w:t xml:space="preserve">available from the </w:t>
      </w:r>
      <w:hyperlink r:id="rId35" w:history="1">
        <w:r w:rsidR="003630C6" w:rsidRPr="005B36C2">
          <w:rPr>
            <w:rStyle w:val="Hyperlink"/>
            <w:rFonts w:cs="Calibri"/>
          </w:rPr>
          <w:t>Public Sector Commission</w:t>
        </w:r>
      </w:hyperlink>
      <w:r w:rsidR="003630C6" w:rsidRPr="005B36C2">
        <w:rPr>
          <w:rFonts w:ascii="Calibri" w:hAnsi="Calibri" w:cs="Calibri"/>
        </w:rPr>
        <w:t xml:space="preserve">, </w:t>
      </w:r>
      <w:r w:rsidRPr="005B36C2">
        <w:rPr>
          <w:rFonts w:ascii="Calibri" w:eastAsia="Calibri" w:hAnsi="Calibri" w:cs="Calibri"/>
          <w:color w:val="000000"/>
          <w:u w:color="000000"/>
          <w:lang w:bidi="en-US"/>
        </w:rPr>
        <w:t xml:space="preserve">contains general information about the protection provided by the </w:t>
      </w:r>
      <w:r w:rsidRPr="007F6162">
        <w:rPr>
          <w:i/>
          <w:iCs/>
          <w:kern w:val="0"/>
        </w:rPr>
        <w:t>PID Act.</w:t>
      </w:r>
      <w:r w:rsidRPr="005B36C2">
        <w:rPr>
          <w:rFonts w:ascii="Calibri" w:eastAsia="Calibri" w:hAnsi="Calibri" w:cs="Calibri"/>
          <w:color w:val="000000"/>
          <w:u w:color="000000"/>
          <w:lang w:bidi="en-US"/>
        </w:rPr>
        <w:t xml:space="preserve"> </w:t>
      </w:r>
      <w:r w:rsidR="00AB1A04" w:rsidRPr="005B36C2">
        <w:rPr>
          <w:rFonts w:ascii="Calibri" w:eastAsia="Calibri" w:hAnsi="Calibri" w:cs="Calibri"/>
          <w:color w:val="000000"/>
          <w:u w:color="000000"/>
          <w:lang w:bidi="en-US"/>
        </w:rPr>
        <w:t>The</w:t>
      </w:r>
      <w:r w:rsidRPr="005B36C2">
        <w:rPr>
          <w:rFonts w:ascii="Calibri" w:eastAsia="Calibri" w:hAnsi="Calibri" w:cs="Calibri"/>
          <w:color w:val="000000"/>
          <w:u w:color="000000"/>
          <w:lang w:bidi="en-US"/>
        </w:rPr>
        <w:t xml:space="preserve"> PID Officer will be able to expand on this information specific to the Authority.</w:t>
      </w:r>
    </w:p>
    <w:p w14:paraId="22EEFCAA" w14:textId="3EC34B98" w:rsidR="00782D11" w:rsidRPr="005B36C2" w:rsidRDefault="00FC0E44" w:rsidP="0069057A">
      <w:pPr>
        <w:rPr>
          <w:rFonts w:ascii="Calibri" w:hAnsi="Calibri" w:cs="Calibri"/>
        </w:rPr>
      </w:pPr>
      <w:r w:rsidRPr="005B36C2">
        <w:rPr>
          <w:rFonts w:ascii="Calibri" w:hAnsi="Calibri" w:cs="Calibri"/>
        </w:rPr>
        <w:t xml:space="preserve">The Authority is </w:t>
      </w:r>
      <w:r w:rsidR="00782D11" w:rsidRPr="005B36C2">
        <w:rPr>
          <w:rFonts w:ascii="Calibri" w:hAnsi="Calibri" w:cs="Calibri"/>
        </w:rPr>
        <w:t xml:space="preserve">committed to ensuring that no detrimental action, including workplace reprisals by managers or other employees, occurs </w:t>
      </w:r>
      <w:proofErr w:type="gramStart"/>
      <w:r w:rsidR="00782D11" w:rsidRPr="005B36C2">
        <w:rPr>
          <w:rFonts w:ascii="Calibri" w:hAnsi="Calibri" w:cs="Calibri"/>
        </w:rPr>
        <w:t>as a result of</w:t>
      </w:r>
      <w:proofErr w:type="gramEnd"/>
      <w:r w:rsidR="00782D11" w:rsidRPr="005B36C2">
        <w:rPr>
          <w:rFonts w:ascii="Calibri" w:hAnsi="Calibri" w:cs="Calibri"/>
        </w:rPr>
        <w:t xml:space="preserve"> a person making a disclosure. If any of the above does occur, the discloser can request that </w:t>
      </w:r>
      <w:r w:rsidR="00793C35" w:rsidRPr="005B36C2">
        <w:rPr>
          <w:rFonts w:ascii="Calibri" w:hAnsi="Calibri" w:cs="Calibri"/>
        </w:rPr>
        <w:t>the Authority</w:t>
      </w:r>
      <w:r w:rsidR="00782D11" w:rsidRPr="005B36C2">
        <w:rPr>
          <w:rFonts w:ascii="Calibri" w:hAnsi="Calibri" w:cs="Calibri"/>
        </w:rPr>
        <w:t xml:space="preserve"> take action to protect them. Advise the PID Officer who is handling the disclosure immediately if such actions occur.</w:t>
      </w:r>
    </w:p>
    <w:p w14:paraId="455FD70E" w14:textId="04F86C2F" w:rsidR="00782D11" w:rsidRPr="005B36C2" w:rsidRDefault="00782D11" w:rsidP="0069057A">
      <w:pPr>
        <w:rPr>
          <w:rFonts w:ascii="Calibri" w:hAnsi="Calibri" w:cs="Calibri"/>
        </w:rPr>
      </w:pPr>
      <w:r w:rsidRPr="005B36C2">
        <w:rPr>
          <w:rFonts w:ascii="Calibri" w:hAnsi="Calibri" w:cs="Calibri"/>
        </w:rPr>
        <w:t xml:space="preserve">The </w:t>
      </w:r>
      <w:r w:rsidRPr="007F6162">
        <w:rPr>
          <w:i/>
          <w:iCs/>
          <w:kern w:val="0"/>
        </w:rPr>
        <w:t>PID Act</w:t>
      </w:r>
      <w:r w:rsidRPr="005B36C2">
        <w:rPr>
          <w:rFonts w:ascii="Calibri" w:hAnsi="Calibri" w:cs="Calibri"/>
        </w:rPr>
        <w:t xml:space="preserve"> also provides that the discloser may lose the protection provided in s.</w:t>
      </w:r>
      <w:r w:rsidR="0069057A">
        <w:rPr>
          <w:rFonts w:ascii="Calibri" w:hAnsi="Calibri" w:cs="Calibri"/>
        </w:rPr>
        <w:t> </w:t>
      </w:r>
      <w:r w:rsidRPr="005B36C2">
        <w:rPr>
          <w:rFonts w:ascii="Calibri" w:hAnsi="Calibri" w:cs="Calibri"/>
        </w:rPr>
        <w:t>13 in some circumstances, including where they on-disclose information or fail, without reasonable excuse, to assist any person investigating the matters of the disclosure.</w:t>
      </w:r>
    </w:p>
    <w:p w14:paraId="08CA1100" w14:textId="79FD6BA3" w:rsidR="00782D11" w:rsidRPr="005B36C2" w:rsidRDefault="00782D11" w:rsidP="00754407">
      <w:pPr>
        <w:pStyle w:val="SCSAHeading2"/>
      </w:pPr>
      <w:bookmarkStart w:id="14" w:name="_Toc226463630"/>
      <w:r w:rsidRPr="005B36C2">
        <w:t>Notification requirements</w:t>
      </w:r>
      <w:bookmarkEnd w:id="14"/>
    </w:p>
    <w:p w14:paraId="4AFAE977" w14:textId="77777777" w:rsidR="00782D11" w:rsidRPr="0069057A" w:rsidRDefault="00782D11" w:rsidP="0069057A">
      <w:r w:rsidRPr="005B36C2">
        <w:rPr>
          <w:rFonts w:ascii="Calibri" w:hAnsi="Calibri" w:cs="Calibri"/>
        </w:rPr>
        <w:t xml:space="preserve">The PID Officer will ensure that the Authority completes all reporting in accordance with the legislative and administrative requirements of the </w:t>
      </w:r>
      <w:r w:rsidRPr="007F6162">
        <w:rPr>
          <w:i/>
          <w:iCs/>
          <w:kern w:val="0"/>
        </w:rPr>
        <w:t>PID Act</w:t>
      </w:r>
      <w:r w:rsidRPr="005B36C2">
        <w:rPr>
          <w:rFonts w:ascii="Calibri" w:hAnsi="Calibri" w:cs="Calibri"/>
        </w:rPr>
        <w:t>.</w:t>
      </w:r>
    </w:p>
    <w:p w14:paraId="16DB6A7A" w14:textId="495AF096" w:rsidR="00782D11" w:rsidRPr="0069057A" w:rsidRDefault="00782D11" w:rsidP="0069057A">
      <w:pPr>
        <w:pStyle w:val="NoSpacing"/>
      </w:pPr>
      <w:r w:rsidRPr="005B36C2">
        <w:t>Provided it is not an anonymous disclosure, the PID Officer will provide the following reports:</w:t>
      </w:r>
    </w:p>
    <w:p w14:paraId="7A90818A" w14:textId="1BC04D8C" w:rsidR="00782D11" w:rsidRPr="0069057A" w:rsidRDefault="00782D11" w:rsidP="00335714">
      <w:pPr>
        <w:pStyle w:val="ListParagraph"/>
        <w:numPr>
          <w:ilvl w:val="0"/>
          <w:numId w:val="44"/>
        </w:numPr>
      </w:pPr>
      <w:r w:rsidRPr="0069057A">
        <w:t>within three months of making a disclosure, the action taken, or propose</w:t>
      </w:r>
      <w:r w:rsidR="00E4150F">
        <w:t>d</w:t>
      </w:r>
      <w:r w:rsidRPr="0069057A">
        <w:t xml:space="preserve"> to </w:t>
      </w:r>
      <w:r w:rsidR="002E4494">
        <w:t xml:space="preserve">be </w:t>
      </w:r>
      <w:r w:rsidRPr="0069057A">
        <w:t>take</w:t>
      </w:r>
      <w:r w:rsidR="002E4494">
        <w:t>n</w:t>
      </w:r>
      <w:r w:rsidRPr="0069057A">
        <w:t>, in relation to the disclosure (s.</w:t>
      </w:r>
      <w:r w:rsidR="0069057A">
        <w:t> </w:t>
      </w:r>
      <w:r w:rsidRPr="0069057A">
        <w:t>10(1))</w:t>
      </w:r>
    </w:p>
    <w:p w14:paraId="14C68651" w14:textId="4FC28B2F" w:rsidR="00782D11" w:rsidRPr="0069057A" w:rsidRDefault="00782D11" w:rsidP="00335714">
      <w:pPr>
        <w:pStyle w:val="ListParagraph"/>
        <w:numPr>
          <w:ilvl w:val="0"/>
          <w:numId w:val="44"/>
        </w:numPr>
      </w:pPr>
      <w:r w:rsidRPr="0069057A">
        <w:t>when the disclosure process has concluded, the outcome of the investigation and the reasons for taking any action following the investigation (s.</w:t>
      </w:r>
      <w:r w:rsidR="0069057A">
        <w:t> </w:t>
      </w:r>
      <w:r w:rsidRPr="0069057A">
        <w:t>10(4)).</w:t>
      </w:r>
    </w:p>
    <w:p w14:paraId="1F1B9C95" w14:textId="42D93163" w:rsidR="00782D11" w:rsidRPr="005B36C2" w:rsidRDefault="00782D11" w:rsidP="0069057A">
      <w:pPr>
        <w:rPr>
          <w:rFonts w:ascii="Calibri" w:hAnsi="Calibri" w:cs="Calibri"/>
        </w:rPr>
      </w:pPr>
      <w:r w:rsidRPr="005B36C2">
        <w:rPr>
          <w:rFonts w:ascii="Calibri" w:hAnsi="Calibri" w:cs="Calibri"/>
        </w:rPr>
        <w:t xml:space="preserve">The PID Officer may also provide a progress report </w:t>
      </w:r>
      <w:r w:rsidRPr="0069057A">
        <w:t>during</w:t>
      </w:r>
      <w:r w:rsidRPr="005B36C2">
        <w:rPr>
          <w:rFonts w:ascii="Calibri" w:hAnsi="Calibri" w:cs="Calibri"/>
        </w:rPr>
        <w:t xml:space="preserve"> any investigation, either on their initiative or upon your request (s.</w:t>
      </w:r>
      <w:r w:rsidR="0069057A">
        <w:rPr>
          <w:rFonts w:ascii="Calibri" w:hAnsi="Calibri" w:cs="Calibri"/>
        </w:rPr>
        <w:t> </w:t>
      </w:r>
      <w:r w:rsidRPr="005B36C2">
        <w:rPr>
          <w:rFonts w:ascii="Calibri" w:hAnsi="Calibri" w:cs="Calibri"/>
        </w:rPr>
        <w:t>10(2)(3)).</w:t>
      </w:r>
    </w:p>
    <w:p w14:paraId="0152BABA" w14:textId="52A23F9B" w:rsidR="00782D11" w:rsidRPr="005B36C2" w:rsidRDefault="00782D11" w:rsidP="0069057A">
      <w:pPr>
        <w:pStyle w:val="NoSpacing"/>
      </w:pPr>
      <w:r w:rsidRPr="005B36C2">
        <w:t>The PID Officer has some limits on what they can include in their reports. Section 11 prevents provision of information that would be likely to adversely affect:</w:t>
      </w:r>
    </w:p>
    <w:p w14:paraId="5DD226B1" w14:textId="6B6B5241" w:rsidR="00782D11" w:rsidRPr="0069057A" w:rsidRDefault="00782D11" w:rsidP="00335714">
      <w:pPr>
        <w:pStyle w:val="ListParagraph"/>
        <w:numPr>
          <w:ilvl w:val="0"/>
          <w:numId w:val="45"/>
        </w:numPr>
      </w:pPr>
      <w:r w:rsidRPr="0069057A">
        <w:t xml:space="preserve">any person’s safety </w:t>
      </w:r>
      <w:r w:rsidR="00DA31C9" w:rsidRPr="0069057A">
        <w:t>(</w:t>
      </w:r>
      <w:r w:rsidRPr="0069057A">
        <w:t>s</w:t>
      </w:r>
      <w:r w:rsidR="00DA31C9" w:rsidRPr="0069057A">
        <w:t>.</w:t>
      </w:r>
      <w:r w:rsidR="0069057A">
        <w:t> </w:t>
      </w:r>
      <w:r w:rsidRPr="0069057A">
        <w:t>(1)(a)</w:t>
      </w:r>
      <w:r w:rsidR="00DA31C9" w:rsidRPr="0069057A">
        <w:t>)</w:t>
      </w:r>
    </w:p>
    <w:p w14:paraId="62234C2F" w14:textId="0E8A454E" w:rsidR="00782D11" w:rsidRPr="0069057A" w:rsidRDefault="00782D11" w:rsidP="00335714">
      <w:pPr>
        <w:pStyle w:val="ListParagraph"/>
        <w:numPr>
          <w:ilvl w:val="0"/>
          <w:numId w:val="45"/>
        </w:numPr>
      </w:pPr>
      <w:r w:rsidRPr="0069057A">
        <w:t xml:space="preserve">the investigation of an offence or possible offences </w:t>
      </w:r>
      <w:r w:rsidR="00DA31C9" w:rsidRPr="0069057A">
        <w:t>(</w:t>
      </w:r>
      <w:r w:rsidRPr="0069057A">
        <w:t>s</w:t>
      </w:r>
      <w:r w:rsidR="00DA31C9" w:rsidRPr="0069057A">
        <w:t>.</w:t>
      </w:r>
      <w:r w:rsidR="0069057A">
        <w:t> </w:t>
      </w:r>
      <w:r w:rsidRPr="0069057A">
        <w:t>(1)(b)</w:t>
      </w:r>
      <w:r w:rsidR="00DA31C9" w:rsidRPr="0069057A">
        <w:t>)</w:t>
      </w:r>
    </w:p>
    <w:p w14:paraId="7F2EA45A" w14:textId="0EB0A4EA" w:rsidR="00782D11" w:rsidRPr="0069057A" w:rsidRDefault="00782D11" w:rsidP="00335714">
      <w:pPr>
        <w:pStyle w:val="ListParagraph"/>
        <w:numPr>
          <w:ilvl w:val="0"/>
          <w:numId w:val="45"/>
        </w:numPr>
      </w:pPr>
      <w:r w:rsidRPr="0069057A">
        <w:t xml:space="preserve">confidentiality as to the existence or identity of any other person who made a public interest disclosure </w:t>
      </w:r>
      <w:r w:rsidR="00DA31C9" w:rsidRPr="0069057A">
        <w:t>(</w:t>
      </w:r>
      <w:r w:rsidRPr="0069057A">
        <w:t>s</w:t>
      </w:r>
      <w:r w:rsidR="00DA31C9" w:rsidRPr="0069057A">
        <w:t>.</w:t>
      </w:r>
      <w:r w:rsidR="0069057A">
        <w:t> </w:t>
      </w:r>
      <w:r w:rsidRPr="0069057A">
        <w:t>(1)(c)</w:t>
      </w:r>
      <w:r w:rsidR="00DA31C9" w:rsidRPr="0069057A">
        <w:t>)</w:t>
      </w:r>
      <w:r w:rsidRPr="0069057A">
        <w:t>.</w:t>
      </w:r>
    </w:p>
    <w:p w14:paraId="3B640582" w14:textId="64C0D262" w:rsidR="00782D11" w:rsidRPr="005B36C2" w:rsidRDefault="00782D11" w:rsidP="0069057A">
      <w:pPr>
        <w:rPr>
          <w:rFonts w:ascii="Calibri" w:hAnsi="Calibri" w:cs="Calibri"/>
        </w:rPr>
      </w:pPr>
      <w:r w:rsidRPr="005B36C2">
        <w:rPr>
          <w:rFonts w:ascii="Calibri" w:hAnsi="Calibri" w:cs="Calibri"/>
        </w:rPr>
        <w:t>The PID Officer is also prevented from giving any information they must not disclose under s.</w:t>
      </w:r>
      <w:r w:rsidR="0069057A">
        <w:rPr>
          <w:rFonts w:ascii="Calibri" w:hAnsi="Calibri" w:cs="Calibri"/>
        </w:rPr>
        <w:t> </w:t>
      </w:r>
      <w:r w:rsidRPr="005B36C2">
        <w:rPr>
          <w:rFonts w:ascii="Calibri" w:hAnsi="Calibri" w:cs="Calibri"/>
        </w:rPr>
        <w:t xml:space="preserve">151, </w:t>
      </w:r>
      <w:r w:rsidR="008A291E" w:rsidRPr="005B36C2">
        <w:rPr>
          <w:rFonts w:ascii="Calibri" w:hAnsi="Calibri" w:cs="Calibri"/>
        </w:rPr>
        <w:t>s.</w:t>
      </w:r>
      <w:r w:rsidR="007A3C43" w:rsidRPr="005B36C2">
        <w:rPr>
          <w:rFonts w:ascii="Calibri" w:hAnsi="Calibri" w:cs="Calibri"/>
        </w:rPr>
        <w:t> </w:t>
      </w:r>
      <w:r w:rsidRPr="005B36C2">
        <w:rPr>
          <w:rFonts w:ascii="Calibri" w:hAnsi="Calibri" w:cs="Calibri"/>
        </w:rPr>
        <w:t xml:space="preserve">152 or </w:t>
      </w:r>
      <w:r w:rsidR="008A291E" w:rsidRPr="005B36C2">
        <w:rPr>
          <w:rFonts w:ascii="Calibri" w:hAnsi="Calibri" w:cs="Calibri"/>
        </w:rPr>
        <w:t>s.</w:t>
      </w:r>
      <w:r w:rsidR="0069057A">
        <w:rPr>
          <w:rFonts w:ascii="Calibri" w:hAnsi="Calibri" w:cs="Calibri"/>
        </w:rPr>
        <w:t> </w:t>
      </w:r>
      <w:r w:rsidRPr="005B36C2">
        <w:rPr>
          <w:rFonts w:ascii="Calibri" w:hAnsi="Calibri" w:cs="Calibri"/>
        </w:rPr>
        <w:t xml:space="preserve">153 of the </w:t>
      </w:r>
      <w:r w:rsidRPr="005B36C2">
        <w:rPr>
          <w:rFonts w:ascii="Calibri" w:hAnsi="Calibri" w:cs="Calibri"/>
          <w:i/>
          <w:iCs/>
        </w:rPr>
        <w:t>Corruption, Crime and Misconduct Act 2003</w:t>
      </w:r>
      <w:r w:rsidRPr="005B36C2">
        <w:rPr>
          <w:rFonts w:ascii="Calibri" w:hAnsi="Calibri" w:cs="Calibri"/>
        </w:rPr>
        <w:t>.</w:t>
      </w:r>
    </w:p>
    <w:p w14:paraId="07342CF6" w14:textId="58510A0F" w:rsidR="00782D11" w:rsidRPr="005B36C2" w:rsidRDefault="00782D11" w:rsidP="00754407">
      <w:pPr>
        <w:pStyle w:val="SCSAHeading2"/>
      </w:pPr>
      <w:bookmarkStart w:id="15" w:name="_Toc226463631"/>
      <w:r w:rsidRPr="005B36C2">
        <w:t>Record</w:t>
      </w:r>
      <w:r w:rsidR="00011F0D">
        <w:t xml:space="preserve"> </w:t>
      </w:r>
      <w:r w:rsidRPr="005B36C2">
        <w:t>keeping</w:t>
      </w:r>
      <w:bookmarkEnd w:id="15"/>
    </w:p>
    <w:p w14:paraId="77AD9FF2" w14:textId="59B2AFE2" w:rsidR="00782D11" w:rsidRPr="002B2633" w:rsidRDefault="00782D11" w:rsidP="002B2633">
      <w:r w:rsidRPr="002B2633">
        <w:t xml:space="preserve">During an investigation </w:t>
      </w:r>
      <w:r w:rsidR="00AB1A04" w:rsidRPr="002B2633">
        <w:t>the</w:t>
      </w:r>
      <w:r w:rsidRPr="002B2633">
        <w:t xml:space="preserve"> PID Officer </w:t>
      </w:r>
      <w:r w:rsidR="00011F0D">
        <w:t xml:space="preserve">may </w:t>
      </w:r>
      <w:r w:rsidRPr="002B2633">
        <w:t>make comprehensive and contemporaneous records of any discussions and interviews. These records along with any other documentation or files relating to the disclosure, whether paper or electronic, will be stored securely and only accessed by authorised persons.</w:t>
      </w:r>
    </w:p>
    <w:p w14:paraId="5ADE0B29" w14:textId="77777777" w:rsidR="00782D11" w:rsidRPr="005B36C2" w:rsidRDefault="00782D11" w:rsidP="00F66045">
      <w:pPr>
        <w:pStyle w:val="SCSAHeading1"/>
        <w:spacing w:line="266" w:lineRule="auto"/>
      </w:pPr>
      <w:bookmarkStart w:id="16" w:name="_Toc226463632"/>
      <w:r w:rsidRPr="005B36C2">
        <w:lastRenderedPageBreak/>
        <w:t>How to make a public interest disclosure</w:t>
      </w:r>
      <w:bookmarkEnd w:id="16"/>
    </w:p>
    <w:p w14:paraId="135F14AA" w14:textId="39FB40B5" w:rsidR="00782D11" w:rsidRPr="005B36C2" w:rsidRDefault="00782D11" w:rsidP="00F66045">
      <w:pPr>
        <w:pStyle w:val="SCSAHeading2"/>
        <w:spacing w:line="266" w:lineRule="auto"/>
      </w:pPr>
      <w:bookmarkStart w:id="17" w:name="_Toc226463633"/>
      <w:r w:rsidRPr="005B36C2">
        <w:t>Before making a disclosure</w:t>
      </w:r>
      <w:bookmarkEnd w:id="17"/>
    </w:p>
    <w:p w14:paraId="41A87F65" w14:textId="48A1E9DE" w:rsidR="00782D11" w:rsidRPr="005B36C2" w:rsidRDefault="00793C35" w:rsidP="00F66045">
      <w:pPr>
        <w:spacing w:line="266" w:lineRule="auto"/>
        <w:rPr>
          <w:rFonts w:ascii="Calibri" w:hAnsi="Calibri" w:cs="Calibri"/>
        </w:rPr>
      </w:pPr>
      <w:r w:rsidRPr="005B36C2">
        <w:rPr>
          <w:rFonts w:ascii="Calibri" w:hAnsi="Calibri" w:cs="Calibri"/>
        </w:rPr>
        <w:t xml:space="preserve">The Authority </w:t>
      </w:r>
      <w:r w:rsidR="00782D11" w:rsidRPr="005B36C2">
        <w:rPr>
          <w:rFonts w:ascii="Calibri" w:hAnsi="Calibri" w:cs="Calibri"/>
        </w:rPr>
        <w:t>strongly encourage</w:t>
      </w:r>
      <w:r w:rsidRPr="005B36C2">
        <w:rPr>
          <w:rFonts w:ascii="Calibri" w:hAnsi="Calibri" w:cs="Calibri"/>
        </w:rPr>
        <w:t>s</w:t>
      </w:r>
      <w:r w:rsidR="00782D11" w:rsidRPr="005B36C2">
        <w:rPr>
          <w:rFonts w:ascii="Calibri" w:hAnsi="Calibri" w:cs="Calibri"/>
        </w:rPr>
        <w:t xml:space="preserve"> anyone thinking about making a public interest disclosure to seek advice from </w:t>
      </w:r>
      <w:r w:rsidR="00B51B84">
        <w:rPr>
          <w:rFonts w:ascii="Calibri" w:hAnsi="Calibri" w:cs="Calibri"/>
        </w:rPr>
        <w:t xml:space="preserve">our </w:t>
      </w:r>
      <w:r w:rsidR="00782D11" w:rsidRPr="005B36C2">
        <w:rPr>
          <w:rFonts w:ascii="Calibri" w:hAnsi="Calibri" w:cs="Calibri"/>
        </w:rPr>
        <w:t xml:space="preserve">PID Officer (proper authority) before </w:t>
      </w:r>
      <w:r w:rsidR="00782D11" w:rsidRPr="0069057A">
        <w:t>they</w:t>
      </w:r>
      <w:r w:rsidR="00782D11" w:rsidRPr="005B36C2">
        <w:rPr>
          <w:rFonts w:ascii="Calibri" w:hAnsi="Calibri" w:cs="Calibri"/>
        </w:rPr>
        <w:t xml:space="preserve"> do. A disclosure must be made to a proper authority for it </w:t>
      </w:r>
      <w:r w:rsidR="00D66AD6" w:rsidRPr="005B36C2">
        <w:rPr>
          <w:rFonts w:ascii="Calibri" w:hAnsi="Calibri" w:cs="Calibri"/>
        </w:rPr>
        <w:t xml:space="preserve">to be covered by the </w:t>
      </w:r>
      <w:r w:rsidR="00D66AD6" w:rsidRPr="007F6162">
        <w:rPr>
          <w:i/>
          <w:iCs/>
          <w:kern w:val="0"/>
        </w:rPr>
        <w:t>PID Act</w:t>
      </w:r>
      <w:r w:rsidR="00D66AD6" w:rsidRPr="005B36C2">
        <w:rPr>
          <w:rFonts w:ascii="Calibri" w:hAnsi="Calibri" w:cs="Calibri"/>
        </w:rPr>
        <w:t>.</w:t>
      </w:r>
    </w:p>
    <w:p w14:paraId="782C2406" w14:textId="005470E3" w:rsidR="00782D11" w:rsidRPr="005B36C2" w:rsidRDefault="005E0202" w:rsidP="00F66045">
      <w:pPr>
        <w:spacing w:line="266" w:lineRule="auto"/>
        <w:rPr>
          <w:rFonts w:ascii="Calibri" w:hAnsi="Calibri" w:cs="Calibri"/>
        </w:rPr>
      </w:pPr>
      <w:r w:rsidRPr="005B36C2">
        <w:rPr>
          <w:rFonts w:ascii="Calibri" w:hAnsi="Calibri" w:cs="Calibri"/>
        </w:rPr>
        <w:t>Several</w:t>
      </w:r>
      <w:r w:rsidR="00782D11" w:rsidRPr="005B36C2">
        <w:rPr>
          <w:rFonts w:ascii="Calibri" w:hAnsi="Calibri" w:cs="Calibri"/>
        </w:rPr>
        <w:t xml:space="preserve"> other requirements apply to the </w:t>
      </w:r>
      <w:r w:rsidR="00782D11" w:rsidRPr="0069057A">
        <w:t>discloser</w:t>
      </w:r>
      <w:r w:rsidR="00782D11" w:rsidRPr="005B36C2">
        <w:rPr>
          <w:rFonts w:ascii="Calibri" w:hAnsi="Calibri" w:cs="Calibri"/>
        </w:rPr>
        <w:t xml:space="preserve">, so it is important to understand the rights and responsibilities in the process. This information is outlined in </w:t>
      </w:r>
      <w:hyperlink r:id="rId36" w:history="1">
        <w:r w:rsidR="00782D11" w:rsidRPr="005B36C2">
          <w:rPr>
            <w:rStyle w:val="Hyperlink"/>
            <w:rFonts w:cs="Calibri"/>
            <w:i/>
            <w:iCs/>
          </w:rPr>
          <w:t>Don’t be afraid to speak up</w:t>
        </w:r>
      </w:hyperlink>
      <w:r w:rsidR="00D40522">
        <w:t xml:space="preserve"> available from the Public Sector Commission website</w:t>
      </w:r>
      <w:r w:rsidR="00614AB5" w:rsidRPr="005B36C2">
        <w:rPr>
          <w:rFonts w:ascii="Calibri" w:hAnsi="Calibri" w:cs="Calibri"/>
        </w:rPr>
        <w:t>.</w:t>
      </w:r>
    </w:p>
    <w:p w14:paraId="506EEE51" w14:textId="40DC4204" w:rsidR="00782D11" w:rsidRPr="0069057A" w:rsidRDefault="00782D11" w:rsidP="00F66045">
      <w:pPr>
        <w:spacing w:line="266" w:lineRule="auto"/>
      </w:pPr>
      <w:r w:rsidRPr="005B36C2">
        <w:rPr>
          <w:rFonts w:ascii="Calibri" w:hAnsi="Calibri" w:cs="Calibri"/>
        </w:rPr>
        <w:t xml:space="preserve">At the Authority the occupants of the following designated positions are specified with the </w:t>
      </w:r>
      <w:r w:rsidR="00773A4F" w:rsidRPr="005B36C2">
        <w:rPr>
          <w:rFonts w:ascii="Calibri" w:hAnsi="Calibri" w:cs="Calibri"/>
        </w:rPr>
        <w:t>a</w:t>
      </w:r>
      <w:r w:rsidRPr="005B36C2">
        <w:rPr>
          <w:rFonts w:ascii="Calibri" w:hAnsi="Calibri" w:cs="Calibri"/>
        </w:rPr>
        <w:t>uthority as the person</w:t>
      </w:r>
      <w:r w:rsidR="0017027B" w:rsidRPr="005B36C2">
        <w:rPr>
          <w:rFonts w:ascii="Calibri" w:hAnsi="Calibri" w:cs="Calibri"/>
        </w:rPr>
        <w:t>(</w:t>
      </w:r>
      <w:r w:rsidRPr="005B36C2">
        <w:rPr>
          <w:rFonts w:ascii="Calibri" w:hAnsi="Calibri" w:cs="Calibri"/>
        </w:rPr>
        <w:t>s</w:t>
      </w:r>
      <w:r w:rsidR="0017027B" w:rsidRPr="005B36C2">
        <w:rPr>
          <w:rFonts w:ascii="Calibri" w:hAnsi="Calibri" w:cs="Calibri"/>
        </w:rPr>
        <w:t>)</w:t>
      </w:r>
      <w:r w:rsidRPr="005B36C2">
        <w:rPr>
          <w:rFonts w:ascii="Calibri" w:hAnsi="Calibri" w:cs="Calibri"/>
        </w:rPr>
        <w:t xml:space="preserve"> responsible for receiving </w:t>
      </w:r>
      <w:r w:rsidRPr="0069057A">
        <w:t>disclosures</w:t>
      </w:r>
      <w:r w:rsidRPr="005B36C2">
        <w:rPr>
          <w:rFonts w:ascii="Calibri" w:hAnsi="Calibri" w:cs="Calibri"/>
        </w:rPr>
        <w:t xml:space="preserve"> of public interest information in accordance with s.</w:t>
      </w:r>
      <w:r w:rsidR="0069057A">
        <w:rPr>
          <w:rFonts w:ascii="Calibri" w:hAnsi="Calibri" w:cs="Calibri"/>
        </w:rPr>
        <w:t> </w:t>
      </w:r>
      <w:r w:rsidRPr="005B36C2">
        <w:rPr>
          <w:rFonts w:ascii="Calibri" w:hAnsi="Calibri" w:cs="Calibri"/>
        </w:rPr>
        <w:t>23(1)(a). Their contact details are:</w:t>
      </w:r>
    </w:p>
    <w:tbl>
      <w:tblPr>
        <w:tblStyle w:val="SCSATable"/>
        <w:tblW w:w="4851" w:type="pct"/>
        <w:tblLook w:val="04A0" w:firstRow="1" w:lastRow="0" w:firstColumn="1" w:lastColumn="0" w:noHBand="0" w:noVBand="1"/>
      </w:tblPr>
      <w:tblGrid>
        <w:gridCol w:w="4527"/>
        <w:gridCol w:w="4257"/>
      </w:tblGrid>
      <w:tr w:rsidR="003D3348" w:rsidRPr="005B36C2" w14:paraId="7A5D54B3" w14:textId="77777777" w:rsidTr="00AF66A6">
        <w:trPr>
          <w:cnfStyle w:val="100000000000" w:firstRow="1" w:lastRow="0" w:firstColumn="0" w:lastColumn="0" w:oddVBand="0" w:evenVBand="0" w:oddHBand="0" w:evenHBand="0" w:firstRowFirstColumn="0" w:firstRowLastColumn="0" w:lastRowFirstColumn="0" w:lastRowLastColumn="0"/>
        </w:trPr>
        <w:tc>
          <w:tcPr>
            <w:tcW w:w="2577" w:type="pct"/>
          </w:tcPr>
          <w:p w14:paraId="4AB9883F" w14:textId="77777777" w:rsidR="003D3348" w:rsidRPr="0069057A" w:rsidRDefault="003D3348" w:rsidP="00F66045">
            <w:pPr>
              <w:spacing w:line="266" w:lineRule="auto"/>
            </w:pPr>
            <w:r w:rsidRPr="0069057A">
              <w:t>Position – Principal PID Officer</w:t>
            </w:r>
          </w:p>
        </w:tc>
        <w:tc>
          <w:tcPr>
            <w:tcW w:w="2423" w:type="pct"/>
          </w:tcPr>
          <w:p w14:paraId="5C4912A6" w14:textId="77777777" w:rsidR="003D3348" w:rsidRPr="0069057A" w:rsidRDefault="003D3348" w:rsidP="00F66045">
            <w:pPr>
              <w:spacing w:line="266" w:lineRule="auto"/>
            </w:pPr>
            <w:r w:rsidRPr="0069057A">
              <w:t>Contact details</w:t>
            </w:r>
          </w:p>
        </w:tc>
      </w:tr>
      <w:tr w:rsidR="003D3348" w:rsidRPr="005B36C2" w14:paraId="43242A58" w14:textId="77777777" w:rsidTr="00AF66A6">
        <w:tc>
          <w:tcPr>
            <w:tcW w:w="2577" w:type="pct"/>
          </w:tcPr>
          <w:p w14:paraId="69875488" w14:textId="77777777" w:rsidR="003D3348" w:rsidRPr="0069057A" w:rsidRDefault="003D3348" w:rsidP="00F66045">
            <w:pPr>
              <w:spacing w:line="266" w:lineRule="auto"/>
            </w:pPr>
            <w:r w:rsidRPr="0069057A">
              <w:t>Director, Logistics, Testing and Planning</w:t>
            </w:r>
          </w:p>
        </w:tc>
        <w:tc>
          <w:tcPr>
            <w:tcW w:w="2423" w:type="pct"/>
          </w:tcPr>
          <w:p w14:paraId="569F9501" w14:textId="278DC464" w:rsidR="003D3348" w:rsidRPr="0069057A" w:rsidRDefault="00065A6F" w:rsidP="00F66045">
            <w:pPr>
              <w:spacing w:line="266" w:lineRule="auto"/>
            </w:pPr>
            <w:hyperlink r:id="rId37" w:history="1">
              <w:r w:rsidRPr="00F27A4C">
                <w:rPr>
                  <w:rStyle w:val="Hyperlink"/>
                </w:rPr>
                <w:t>PublicInterestDisclosure@scsa.wa.edu.au</w:t>
              </w:r>
            </w:hyperlink>
            <w:r>
              <w:t xml:space="preserve"> </w:t>
            </w:r>
          </w:p>
        </w:tc>
      </w:tr>
      <w:tr w:rsidR="003D3348" w:rsidRPr="005B36C2" w14:paraId="4355F92B" w14:textId="77777777" w:rsidTr="00AF66A6">
        <w:tc>
          <w:tcPr>
            <w:tcW w:w="2577" w:type="pct"/>
          </w:tcPr>
          <w:p w14:paraId="5D7949C9" w14:textId="77777777" w:rsidR="003D3348" w:rsidRPr="0069057A" w:rsidRDefault="003D3348" w:rsidP="00F66045">
            <w:pPr>
              <w:spacing w:line="266" w:lineRule="auto"/>
            </w:pPr>
            <w:r w:rsidRPr="0069057A">
              <w:t>Director, Curriculum and Assessment</w:t>
            </w:r>
          </w:p>
        </w:tc>
        <w:tc>
          <w:tcPr>
            <w:tcW w:w="2423" w:type="pct"/>
          </w:tcPr>
          <w:p w14:paraId="400CBA5B" w14:textId="4981E2F7" w:rsidR="003D3348" w:rsidRPr="0069057A" w:rsidRDefault="00065A6F" w:rsidP="00F66045">
            <w:pPr>
              <w:spacing w:line="266" w:lineRule="auto"/>
            </w:pPr>
            <w:hyperlink r:id="rId38" w:history="1">
              <w:r w:rsidRPr="00F27A4C">
                <w:rPr>
                  <w:rStyle w:val="Hyperlink"/>
                </w:rPr>
                <w:t>PublicInterestDisclosure@scsa.wa.edu.au</w:t>
              </w:r>
            </w:hyperlink>
            <w:r w:rsidR="00830743">
              <w:t xml:space="preserve"> </w:t>
            </w:r>
          </w:p>
        </w:tc>
      </w:tr>
    </w:tbl>
    <w:p w14:paraId="5444C4BB" w14:textId="77777777" w:rsidR="00782D11" w:rsidRPr="005B36C2" w:rsidRDefault="00782D11" w:rsidP="00F66045">
      <w:pPr>
        <w:spacing w:before="120" w:line="266" w:lineRule="auto"/>
        <w:rPr>
          <w:rFonts w:ascii="Calibri" w:hAnsi="Calibri" w:cs="Calibri"/>
        </w:rPr>
      </w:pPr>
      <w:r w:rsidRPr="005B36C2">
        <w:rPr>
          <w:rFonts w:ascii="Calibri" w:hAnsi="Calibri" w:cs="Calibri"/>
        </w:rPr>
        <w:t xml:space="preserve">For the purposes of this </w:t>
      </w:r>
      <w:r w:rsidRPr="0069057A">
        <w:t>procedure</w:t>
      </w:r>
      <w:r w:rsidRPr="005B36C2">
        <w:rPr>
          <w:rFonts w:ascii="Calibri" w:hAnsi="Calibri" w:cs="Calibri"/>
        </w:rPr>
        <w:t xml:space="preserve"> a PID Officer(s) is the proper authority designated under s. 5(3)(h) for dealing with information that falls within the sphere of responsibility for the Authority.</w:t>
      </w:r>
    </w:p>
    <w:p w14:paraId="6D3C192A" w14:textId="4A4C5B19" w:rsidR="00782D11" w:rsidRPr="0069057A" w:rsidRDefault="00782D11" w:rsidP="00F66045">
      <w:pPr>
        <w:spacing w:line="266" w:lineRule="auto"/>
      </w:pPr>
      <w:r w:rsidRPr="005B36C2">
        <w:rPr>
          <w:rFonts w:ascii="Calibri" w:hAnsi="Calibri" w:cs="Calibri"/>
        </w:rPr>
        <w:t xml:space="preserve">Initial discussions between the discloser and the PID Officer should be general in nature and should not discuss the specific details of the disclosure until the discloser </w:t>
      </w:r>
      <w:r w:rsidRPr="0069057A">
        <w:t>understands</w:t>
      </w:r>
      <w:r w:rsidRPr="005B36C2">
        <w:rPr>
          <w:rFonts w:ascii="Calibri" w:hAnsi="Calibri" w:cs="Calibri"/>
        </w:rPr>
        <w:t xml:space="preserve"> their rights and responsibilities under the </w:t>
      </w:r>
      <w:r w:rsidRPr="007F6162">
        <w:rPr>
          <w:i/>
          <w:iCs/>
          <w:kern w:val="0"/>
        </w:rPr>
        <w:t>PID Act</w:t>
      </w:r>
      <w:r w:rsidRPr="005B36C2">
        <w:rPr>
          <w:rFonts w:ascii="Calibri" w:hAnsi="Calibri" w:cs="Calibri"/>
        </w:rPr>
        <w:t>.</w:t>
      </w:r>
    </w:p>
    <w:p w14:paraId="359E5B4B" w14:textId="2DE8B2CA" w:rsidR="00782D11" w:rsidRPr="005B36C2" w:rsidRDefault="007A3C43" w:rsidP="00F66045">
      <w:pPr>
        <w:spacing w:line="266" w:lineRule="auto"/>
        <w:rPr>
          <w:rFonts w:ascii="Calibri" w:hAnsi="Calibri" w:cs="Calibri"/>
        </w:rPr>
      </w:pPr>
      <w:r w:rsidRPr="005B36C2">
        <w:rPr>
          <w:rFonts w:ascii="Calibri" w:hAnsi="Calibri" w:cs="Calibri"/>
        </w:rPr>
        <w:t>The</w:t>
      </w:r>
      <w:r w:rsidR="00782D11" w:rsidRPr="005B36C2">
        <w:rPr>
          <w:rFonts w:ascii="Calibri" w:hAnsi="Calibri" w:cs="Calibri"/>
        </w:rPr>
        <w:t xml:space="preserve"> PID Officer will also let the discloser know that they need to make the disclosure voluntarily and consciously – </w:t>
      </w:r>
      <w:r w:rsidR="00CA574C" w:rsidRPr="005B36C2">
        <w:rPr>
          <w:rFonts w:ascii="Calibri" w:hAnsi="Calibri" w:cs="Calibri"/>
        </w:rPr>
        <w:t xml:space="preserve">the Authority </w:t>
      </w:r>
      <w:r w:rsidR="00782D11" w:rsidRPr="005B36C2">
        <w:rPr>
          <w:rFonts w:ascii="Calibri" w:hAnsi="Calibri" w:cs="Calibri"/>
        </w:rPr>
        <w:t xml:space="preserve">will never force a person to make a </w:t>
      </w:r>
      <w:r w:rsidR="00782D11" w:rsidRPr="0069057A">
        <w:t>disclosure</w:t>
      </w:r>
      <w:r w:rsidR="00782D11" w:rsidRPr="005B36C2">
        <w:rPr>
          <w:rFonts w:ascii="Calibri" w:hAnsi="Calibri" w:cs="Calibri"/>
        </w:rPr>
        <w:t xml:space="preserve">. This is because they cannot withdraw the disclosure once it is </w:t>
      </w:r>
      <w:r w:rsidR="00782D11" w:rsidRPr="0069057A">
        <w:t>made</w:t>
      </w:r>
      <w:r w:rsidR="00782D11" w:rsidRPr="005B36C2">
        <w:rPr>
          <w:rFonts w:ascii="Calibri" w:hAnsi="Calibri" w:cs="Calibri"/>
        </w:rPr>
        <w:t xml:space="preserve">. Once </w:t>
      </w:r>
      <w:r w:rsidR="00C117B6" w:rsidRPr="005B36C2">
        <w:rPr>
          <w:rFonts w:ascii="Calibri" w:hAnsi="Calibri" w:cs="Calibri"/>
        </w:rPr>
        <w:t>the Authority</w:t>
      </w:r>
      <w:r w:rsidR="00782D11" w:rsidRPr="005B36C2">
        <w:rPr>
          <w:rFonts w:ascii="Calibri" w:hAnsi="Calibri" w:cs="Calibri"/>
        </w:rPr>
        <w:t xml:space="preserve"> receive</w:t>
      </w:r>
      <w:r w:rsidR="00C117B6" w:rsidRPr="005B36C2">
        <w:rPr>
          <w:rFonts w:ascii="Calibri" w:hAnsi="Calibri" w:cs="Calibri"/>
        </w:rPr>
        <w:t>s</w:t>
      </w:r>
      <w:r w:rsidR="00782D11" w:rsidRPr="005B36C2">
        <w:rPr>
          <w:rFonts w:ascii="Calibri" w:hAnsi="Calibri" w:cs="Calibri"/>
        </w:rPr>
        <w:t xml:space="preserve"> </w:t>
      </w:r>
      <w:r w:rsidR="00BD5BE4" w:rsidRPr="005B36C2">
        <w:rPr>
          <w:rFonts w:ascii="Calibri" w:hAnsi="Calibri" w:cs="Calibri"/>
        </w:rPr>
        <w:t>a</w:t>
      </w:r>
      <w:r w:rsidR="00782D11" w:rsidRPr="005B36C2">
        <w:rPr>
          <w:rFonts w:ascii="Calibri" w:hAnsi="Calibri" w:cs="Calibri"/>
        </w:rPr>
        <w:t xml:space="preserve"> disclosure,</w:t>
      </w:r>
      <w:r w:rsidR="00AB1A04" w:rsidRPr="005B36C2">
        <w:rPr>
          <w:rFonts w:ascii="Calibri" w:hAnsi="Calibri" w:cs="Calibri"/>
        </w:rPr>
        <w:t xml:space="preserve"> the</w:t>
      </w:r>
      <w:r w:rsidR="00782D11" w:rsidRPr="005B36C2">
        <w:rPr>
          <w:rFonts w:ascii="Calibri" w:hAnsi="Calibri" w:cs="Calibri"/>
        </w:rPr>
        <w:t xml:space="preserve"> PID Officer is obliged to </w:t>
      </w:r>
      <w:proofErr w:type="gramStart"/>
      <w:r w:rsidR="00782D11" w:rsidRPr="005B36C2">
        <w:rPr>
          <w:rFonts w:ascii="Calibri" w:hAnsi="Calibri" w:cs="Calibri"/>
        </w:rPr>
        <w:t xml:space="preserve">take </w:t>
      </w:r>
      <w:r w:rsidR="005E3408" w:rsidRPr="005B36C2">
        <w:rPr>
          <w:rFonts w:ascii="Calibri" w:hAnsi="Calibri" w:cs="Calibri"/>
        </w:rPr>
        <w:t>action</w:t>
      </w:r>
      <w:proofErr w:type="gramEnd"/>
      <w:r w:rsidR="005E3408" w:rsidRPr="005B36C2">
        <w:rPr>
          <w:rFonts w:ascii="Calibri" w:hAnsi="Calibri" w:cs="Calibri"/>
        </w:rPr>
        <w:t>,</w:t>
      </w:r>
      <w:r w:rsidR="00782D11" w:rsidRPr="005B36C2">
        <w:rPr>
          <w:rFonts w:ascii="Calibri" w:hAnsi="Calibri" w:cs="Calibri"/>
        </w:rPr>
        <w:t xml:space="preserve"> and </w:t>
      </w:r>
      <w:r w:rsidR="00CA574C" w:rsidRPr="005B36C2">
        <w:rPr>
          <w:rFonts w:ascii="Calibri" w:hAnsi="Calibri" w:cs="Calibri"/>
        </w:rPr>
        <w:t xml:space="preserve">the Authority </w:t>
      </w:r>
      <w:r w:rsidR="00782D11" w:rsidRPr="005B36C2">
        <w:rPr>
          <w:rFonts w:ascii="Calibri" w:hAnsi="Calibri" w:cs="Calibri"/>
        </w:rPr>
        <w:t xml:space="preserve">may continue to </w:t>
      </w:r>
      <w:proofErr w:type="gramStart"/>
      <w:r w:rsidR="00782D11" w:rsidRPr="005B36C2">
        <w:rPr>
          <w:rFonts w:ascii="Calibri" w:hAnsi="Calibri" w:cs="Calibri"/>
        </w:rPr>
        <w:t>look into</w:t>
      </w:r>
      <w:proofErr w:type="gramEnd"/>
      <w:r w:rsidR="00782D11" w:rsidRPr="005B36C2">
        <w:rPr>
          <w:rFonts w:ascii="Calibri" w:hAnsi="Calibri" w:cs="Calibri"/>
        </w:rPr>
        <w:t xml:space="preserve"> the matters within your disclosure irrespective of your continued approval.</w:t>
      </w:r>
    </w:p>
    <w:p w14:paraId="1721099D" w14:textId="02990703" w:rsidR="00782D11" w:rsidRPr="005B36C2" w:rsidRDefault="00782D11" w:rsidP="00F66045">
      <w:pPr>
        <w:spacing w:line="266" w:lineRule="auto"/>
        <w:rPr>
          <w:rFonts w:ascii="Calibri" w:hAnsi="Calibri" w:cs="Calibri"/>
        </w:rPr>
      </w:pPr>
      <w:r w:rsidRPr="005B36C2">
        <w:rPr>
          <w:rFonts w:ascii="Calibri" w:hAnsi="Calibri" w:cs="Calibri"/>
        </w:rPr>
        <w:t xml:space="preserve">These initial discussions with </w:t>
      </w:r>
      <w:r w:rsidR="00AB1A04" w:rsidRPr="005B36C2">
        <w:rPr>
          <w:rFonts w:ascii="Calibri" w:hAnsi="Calibri" w:cs="Calibri"/>
        </w:rPr>
        <w:t>the</w:t>
      </w:r>
      <w:r w:rsidRPr="005B36C2">
        <w:rPr>
          <w:rFonts w:ascii="Calibri" w:hAnsi="Calibri" w:cs="Calibri"/>
        </w:rPr>
        <w:t xml:space="preserve"> PID Officer may help in deciding whether to make a public interest disclosure </w:t>
      </w:r>
      <w:r w:rsidR="009C3863" w:rsidRPr="005B36C2">
        <w:rPr>
          <w:rFonts w:ascii="Calibri" w:hAnsi="Calibri" w:cs="Calibri"/>
        </w:rPr>
        <w:t>and</w:t>
      </w:r>
      <w:r w:rsidRPr="005B36C2">
        <w:rPr>
          <w:rFonts w:ascii="Calibri" w:hAnsi="Calibri" w:cs="Calibri"/>
        </w:rPr>
        <w:t xml:space="preserve"> enable the PID Officer to ascertain if the </w:t>
      </w:r>
      <w:r w:rsidRPr="0069057A">
        <w:t>information</w:t>
      </w:r>
      <w:r w:rsidRPr="005B36C2">
        <w:rPr>
          <w:rFonts w:ascii="Calibri" w:hAnsi="Calibri" w:cs="Calibri"/>
        </w:rPr>
        <w:t xml:space="preserve"> would be covered by the </w:t>
      </w:r>
      <w:r w:rsidRPr="007F6162">
        <w:rPr>
          <w:i/>
          <w:iCs/>
          <w:kern w:val="0"/>
        </w:rPr>
        <w:t>PID Act</w:t>
      </w:r>
      <w:r w:rsidRPr="005B36C2">
        <w:rPr>
          <w:rFonts w:ascii="Calibri" w:hAnsi="Calibri" w:cs="Calibri"/>
        </w:rPr>
        <w:t xml:space="preserve">. If the information appears not to be the type covered by the </w:t>
      </w:r>
      <w:r w:rsidRPr="007F6162">
        <w:rPr>
          <w:i/>
          <w:iCs/>
          <w:kern w:val="0"/>
        </w:rPr>
        <w:t>PID Act</w:t>
      </w:r>
      <w:r w:rsidRPr="005B36C2">
        <w:rPr>
          <w:rFonts w:ascii="Calibri" w:hAnsi="Calibri" w:cs="Calibri"/>
        </w:rPr>
        <w:t xml:space="preserve">, </w:t>
      </w:r>
      <w:r w:rsidR="00AB1A04" w:rsidRPr="005B36C2">
        <w:rPr>
          <w:rFonts w:ascii="Calibri" w:hAnsi="Calibri" w:cs="Calibri"/>
        </w:rPr>
        <w:t>the</w:t>
      </w:r>
      <w:r w:rsidRPr="005B36C2">
        <w:rPr>
          <w:rFonts w:ascii="Calibri" w:hAnsi="Calibri" w:cs="Calibri"/>
        </w:rPr>
        <w:t xml:space="preserve"> PID Officer will discuss other mechanisms through which issues may be made, for example, our general complaints or grievance resolution process.</w:t>
      </w:r>
    </w:p>
    <w:p w14:paraId="697A9CCE" w14:textId="4EC7BB7E" w:rsidR="00782D11" w:rsidRPr="005B36C2" w:rsidRDefault="00AB1A04" w:rsidP="00F66045">
      <w:pPr>
        <w:spacing w:line="266" w:lineRule="auto"/>
        <w:rPr>
          <w:rFonts w:ascii="Calibri" w:hAnsi="Calibri" w:cs="Calibri"/>
        </w:rPr>
      </w:pPr>
      <w:r w:rsidRPr="005B36C2">
        <w:rPr>
          <w:rFonts w:ascii="Calibri" w:hAnsi="Calibri" w:cs="Calibri"/>
        </w:rPr>
        <w:t>The</w:t>
      </w:r>
      <w:r w:rsidR="00782D11" w:rsidRPr="005B36C2">
        <w:rPr>
          <w:rFonts w:ascii="Calibri" w:hAnsi="Calibri" w:cs="Calibri"/>
        </w:rPr>
        <w:t xml:space="preserve"> PID Officer will be able to provide more detailed information about the Authority’s disclosure process and what people can expect from it.</w:t>
      </w:r>
    </w:p>
    <w:p w14:paraId="1FDE83B3" w14:textId="0891D519" w:rsidR="00782D11" w:rsidRPr="005B36C2" w:rsidRDefault="00782D11" w:rsidP="00F66045">
      <w:pPr>
        <w:spacing w:line="266" w:lineRule="auto"/>
        <w:rPr>
          <w:rFonts w:ascii="Calibri" w:hAnsi="Calibri" w:cs="Calibri"/>
        </w:rPr>
      </w:pPr>
      <w:r w:rsidRPr="005B36C2">
        <w:rPr>
          <w:rFonts w:ascii="Calibri" w:hAnsi="Calibri" w:cs="Calibri"/>
        </w:rPr>
        <w:t xml:space="preserve">You can also contact the Public Sector </w:t>
      </w:r>
      <w:r w:rsidRPr="0069057A">
        <w:t>Commission</w:t>
      </w:r>
      <w:r w:rsidRPr="005B36C2">
        <w:rPr>
          <w:rFonts w:ascii="Calibri" w:hAnsi="Calibri" w:cs="Calibri"/>
        </w:rPr>
        <w:t xml:space="preserve"> </w:t>
      </w:r>
      <w:r w:rsidR="00B013FC">
        <w:rPr>
          <w:rFonts w:ascii="Calibri" w:hAnsi="Calibri" w:cs="Calibri"/>
        </w:rPr>
        <w:t xml:space="preserve">Advisory </w:t>
      </w:r>
      <w:r w:rsidR="004F2DEC">
        <w:rPr>
          <w:rFonts w:ascii="Calibri" w:hAnsi="Calibri" w:cs="Calibri"/>
        </w:rPr>
        <w:t xml:space="preserve">Line </w:t>
      </w:r>
      <w:r w:rsidRPr="005B36C2">
        <w:rPr>
          <w:rFonts w:ascii="Calibri" w:hAnsi="Calibri" w:cs="Calibri"/>
        </w:rPr>
        <w:t>on (08) 6552 8888 (</w:t>
      </w:r>
      <w:r w:rsidR="004F2DEC">
        <w:rPr>
          <w:rFonts w:ascii="Calibri" w:hAnsi="Calibri" w:cs="Calibri"/>
        </w:rPr>
        <w:t xml:space="preserve">or </w:t>
      </w:r>
      <w:r w:rsidRPr="005B36C2">
        <w:rPr>
          <w:rFonts w:ascii="Calibri" w:hAnsi="Calibri" w:cs="Calibri"/>
        </w:rPr>
        <w:t>1800 676 607 for country callers) for general information about the disclosure process.</w:t>
      </w:r>
    </w:p>
    <w:p w14:paraId="366F1CFB" w14:textId="77777777" w:rsidR="00782D11" w:rsidRPr="0069057A" w:rsidRDefault="00782D11" w:rsidP="00F66045">
      <w:pPr>
        <w:pStyle w:val="SCSAHeading4"/>
        <w:spacing w:line="266" w:lineRule="auto"/>
      </w:pPr>
      <w:r w:rsidRPr="0069057A">
        <w:t>Sphere of responsibility</w:t>
      </w:r>
    </w:p>
    <w:p w14:paraId="5FB79070" w14:textId="3C1476E8" w:rsidR="00782D11" w:rsidRPr="005B36C2" w:rsidRDefault="00782D11" w:rsidP="00F66045">
      <w:pPr>
        <w:pStyle w:val="NoSpacing"/>
        <w:spacing w:line="266" w:lineRule="auto"/>
      </w:pPr>
      <w:r w:rsidRPr="005B36C2">
        <w:t>Under s.</w:t>
      </w:r>
      <w:r w:rsidR="0069057A">
        <w:t> </w:t>
      </w:r>
      <w:r w:rsidRPr="005B36C2">
        <w:t xml:space="preserve">5(3)(h) the PID Officer for an authority can receive information relating to a matter which falls within the sphere of responsibility for their public authority. The sphere of responsibility is not defined in the </w:t>
      </w:r>
      <w:r w:rsidRPr="007F6162">
        <w:rPr>
          <w:rFonts w:asciiTheme="minorHAnsi" w:hAnsiTheme="minorHAnsi" w:cstheme="minorBidi"/>
          <w:i/>
          <w:iCs/>
          <w:kern w:val="0"/>
        </w:rPr>
        <w:t>PID Act</w:t>
      </w:r>
      <w:r w:rsidRPr="005B36C2">
        <w:t xml:space="preserve"> but may include:</w:t>
      </w:r>
    </w:p>
    <w:p w14:paraId="202D0EED" w14:textId="77777777" w:rsidR="00782D11" w:rsidRPr="0069057A" w:rsidRDefault="00782D11" w:rsidP="00F66045">
      <w:pPr>
        <w:pStyle w:val="ListParagraph"/>
        <w:numPr>
          <w:ilvl w:val="0"/>
          <w:numId w:val="46"/>
        </w:numPr>
        <w:spacing w:line="266" w:lineRule="auto"/>
      </w:pPr>
      <w:r w:rsidRPr="0069057A">
        <w:t>matters that relate to the Authority</w:t>
      </w:r>
    </w:p>
    <w:p w14:paraId="7BA265B2" w14:textId="7981B22B" w:rsidR="00782D11" w:rsidRPr="0069057A" w:rsidRDefault="00782D11" w:rsidP="00F66045">
      <w:pPr>
        <w:pStyle w:val="ListParagraph"/>
        <w:numPr>
          <w:ilvl w:val="0"/>
          <w:numId w:val="46"/>
        </w:numPr>
        <w:spacing w:line="266" w:lineRule="auto"/>
      </w:pPr>
      <w:r w:rsidRPr="0069057A">
        <w:t>a public officer or public sector contractor of the Authority</w:t>
      </w:r>
    </w:p>
    <w:p w14:paraId="2024686F" w14:textId="77777777" w:rsidR="00782D11" w:rsidRPr="0069057A" w:rsidRDefault="00782D11" w:rsidP="00F66045">
      <w:pPr>
        <w:pStyle w:val="ListParagraph"/>
        <w:numPr>
          <w:ilvl w:val="0"/>
          <w:numId w:val="46"/>
        </w:numPr>
        <w:spacing w:line="266" w:lineRule="auto"/>
      </w:pPr>
      <w:r w:rsidRPr="0069057A">
        <w:lastRenderedPageBreak/>
        <w:t>a matter or person that the Authority has a function or power to investigate.</w:t>
      </w:r>
    </w:p>
    <w:p w14:paraId="2FC72D16" w14:textId="256C562B" w:rsidR="00782D11" w:rsidRPr="0069057A" w:rsidRDefault="00782D11" w:rsidP="00F66045">
      <w:pPr>
        <w:spacing w:line="269" w:lineRule="auto"/>
      </w:pPr>
      <w:r w:rsidRPr="005B36C2">
        <w:rPr>
          <w:rFonts w:ascii="Calibri" w:hAnsi="Calibri" w:cs="Calibri"/>
        </w:rPr>
        <w:t xml:space="preserve">The proper authority to which you need to make the disclosure depends on the type of disclosure information. Where the information is outside of </w:t>
      </w:r>
      <w:r w:rsidR="00AB1A04" w:rsidRPr="005B36C2">
        <w:rPr>
          <w:rFonts w:ascii="Calibri" w:hAnsi="Calibri" w:cs="Calibri"/>
        </w:rPr>
        <w:t>the</w:t>
      </w:r>
      <w:r w:rsidRPr="005B36C2">
        <w:rPr>
          <w:rFonts w:ascii="Calibri" w:hAnsi="Calibri" w:cs="Calibri"/>
        </w:rPr>
        <w:t xml:space="preserve"> PID </w:t>
      </w:r>
      <w:r w:rsidRPr="0069057A">
        <w:t>Officer’s</w:t>
      </w:r>
      <w:r w:rsidRPr="005B36C2">
        <w:rPr>
          <w:rFonts w:ascii="Calibri" w:hAnsi="Calibri" w:cs="Calibri"/>
        </w:rPr>
        <w:t xml:space="preserve"> sphere of responsibility, it may need to be made to another proper authority for it to be considered as a public interest disclosure and for the discloser to receive the protection of the </w:t>
      </w:r>
      <w:r w:rsidRPr="007F6162">
        <w:rPr>
          <w:i/>
          <w:iCs/>
          <w:kern w:val="0"/>
        </w:rPr>
        <w:t>PID Act</w:t>
      </w:r>
      <w:r w:rsidRPr="005B36C2">
        <w:rPr>
          <w:rFonts w:ascii="Calibri" w:hAnsi="Calibri" w:cs="Calibri"/>
        </w:rPr>
        <w:t xml:space="preserve">. A list of proper authorities and the information they can receive is covered in </w:t>
      </w:r>
      <w:hyperlink r:id="rId39" w:history="1">
        <w:r w:rsidRPr="005B36C2">
          <w:rPr>
            <w:rStyle w:val="Hyperlink"/>
            <w:rFonts w:cs="Calibri"/>
            <w:i/>
            <w:iCs/>
          </w:rPr>
          <w:t>Don’t be afraid to speak up</w:t>
        </w:r>
      </w:hyperlink>
      <w:r w:rsidRPr="0069057A">
        <w:t>.</w:t>
      </w:r>
    </w:p>
    <w:p w14:paraId="0935856D" w14:textId="76EE2848" w:rsidR="00782D11" w:rsidRPr="005B36C2" w:rsidRDefault="00782D11" w:rsidP="00754407">
      <w:pPr>
        <w:pStyle w:val="SCSAHeading2"/>
      </w:pPr>
      <w:bookmarkStart w:id="18" w:name="_Toc226463634"/>
      <w:r w:rsidRPr="005B36C2">
        <w:t>Making a disclosure</w:t>
      </w:r>
      <w:bookmarkEnd w:id="18"/>
    </w:p>
    <w:p w14:paraId="654C5580" w14:textId="49F6F958" w:rsidR="00782D11" w:rsidRPr="005B36C2" w:rsidRDefault="00782D11" w:rsidP="0069057A">
      <w:pPr>
        <w:rPr>
          <w:rFonts w:ascii="Calibri" w:hAnsi="Calibri" w:cs="Calibri"/>
        </w:rPr>
      </w:pPr>
      <w:r w:rsidRPr="005B36C2">
        <w:rPr>
          <w:rFonts w:ascii="Calibri" w:hAnsi="Calibri" w:cs="Calibri"/>
        </w:rPr>
        <w:t xml:space="preserve">A discloser needs to clearly identify that they are making a public interest disclosure. For the purposes of accountability and certainty, </w:t>
      </w:r>
      <w:r w:rsidRPr="0069057A">
        <w:t>person</w:t>
      </w:r>
      <w:r w:rsidR="00E9250F" w:rsidRPr="005B36C2">
        <w:rPr>
          <w:rFonts w:ascii="Calibri" w:hAnsi="Calibri" w:cs="Calibri"/>
        </w:rPr>
        <w:t>(</w:t>
      </w:r>
      <w:r w:rsidRPr="005B36C2">
        <w:rPr>
          <w:rFonts w:ascii="Calibri" w:hAnsi="Calibri" w:cs="Calibri"/>
        </w:rPr>
        <w:t>s</w:t>
      </w:r>
      <w:r w:rsidR="00E9250F" w:rsidRPr="005B36C2">
        <w:rPr>
          <w:rFonts w:ascii="Calibri" w:hAnsi="Calibri" w:cs="Calibri"/>
        </w:rPr>
        <w:t>)</w:t>
      </w:r>
      <w:r w:rsidRPr="005B36C2">
        <w:rPr>
          <w:rFonts w:ascii="Calibri" w:hAnsi="Calibri" w:cs="Calibri"/>
        </w:rPr>
        <w:t xml:space="preserve"> wishing to make a disclosure of public interest information under the </w:t>
      </w:r>
      <w:r w:rsidRPr="007F6162">
        <w:rPr>
          <w:i/>
          <w:iCs/>
          <w:kern w:val="0"/>
        </w:rPr>
        <w:t>PID Ac</w:t>
      </w:r>
      <w:r w:rsidRPr="005B36C2">
        <w:rPr>
          <w:rFonts w:ascii="Calibri" w:hAnsi="Calibri" w:cs="Calibri"/>
        </w:rPr>
        <w:t xml:space="preserve">t are encouraged to do so in writing. As </w:t>
      </w:r>
      <w:r w:rsidR="00885192" w:rsidRPr="005B36C2">
        <w:rPr>
          <w:rFonts w:ascii="Calibri" w:hAnsi="Calibri" w:cs="Calibri"/>
        </w:rPr>
        <w:t>the Authority</w:t>
      </w:r>
      <w:r w:rsidRPr="005B36C2">
        <w:rPr>
          <w:rFonts w:ascii="Calibri" w:hAnsi="Calibri" w:cs="Calibri"/>
        </w:rPr>
        <w:t xml:space="preserve"> expect</w:t>
      </w:r>
      <w:r w:rsidR="00885192" w:rsidRPr="005B36C2">
        <w:rPr>
          <w:rFonts w:ascii="Calibri" w:hAnsi="Calibri" w:cs="Calibri"/>
        </w:rPr>
        <w:t>s</w:t>
      </w:r>
      <w:r w:rsidRPr="005B36C2">
        <w:rPr>
          <w:rFonts w:ascii="Calibri" w:hAnsi="Calibri" w:cs="Calibri"/>
        </w:rPr>
        <w:t xml:space="preserve"> that most disclosures will be made in writing</w:t>
      </w:r>
      <w:r w:rsidR="005B20B4" w:rsidRPr="005B36C2">
        <w:rPr>
          <w:rFonts w:ascii="Calibri" w:hAnsi="Calibri" w:cs="Calibri"/>
        </w:rPr>
        <w:t>,</w:t>
      </w:r>
      <w:r w:rsidRPr="005B36C2">
        <w:rPr>
          <w:rFonts w:ascii="Calibri" w:hAnsi="Calibri" w:cs="Calibri"/>
        </w:rPr>
        <w:t xml:space="preserve"> </w:t>
      </w:r>
      <w:r w:rsidR="008E3AA4" w:rsidRPr="005B36C2">
        <w:rPr>
          <w:rFonts w:ascii="Calibri" w:hAnsi="Calibri" w:cs="Calibri"/>
        </w:rPr>
        <w:t>it</w:t>
      </w:r>
      <w:r w:rsidRPr="005B36C2">
        <w:rPr>
          <w:rFonts w:ascii="Calibri" w:hAnsi="Calibri" w:cs="Calibri"/>
        </w:rPr>
        <w:t xml:space="preserve"> has developed a form which can be used for the purpose of making such a disclosure. There is no requirement to use the form. The form will help to define the details of the disclosure. A discloser may fill out the form</w:t>
      </w:r>
      <w:r w:rsidR="00E9250F" w:rsidRPr="005B36C2">
        <w:rPr>
          <w:rFonts w:ascii="Calibri" w:hAnsi="Calibri" w:cs="Calibri"/>
        </w:rPr>
        <w:t>,</w:t>
      </w:r>
      <w:r w:rsidRPr="005B36C2">
        <w:rPr>
          <w:rFonts w:ascii="Calibri" w:hAnsi="Calibri" w:cs="Calibri"/>
        </w:rPr>
        <w:t xml:space="preserve"> or </w:t>
      </w:r>
      <w:r w:rsidR="00E9250F" w:rsidRPr="005B36C2">
        <w:rPr>
          <w:rFonts w:ascii="Calibri" w:hAnsi="Calibri" w:cs="Calibri"/>
        </w:rPr>
        <w:t>the</w:t>
      </w:r>
      <w:r w:rsidRPr="005B36C2">
        <w:rPr>
          <w:rFonts w:ascii="Calibri" w:hAnsi="Calibri" w:cs="Calibri"/>
        </w:rPr>
        <w:t xml:space="preserve"> PID Officer may complete the form if they are speaking with the discloser</w:t>
      </w:r>
      <w:r w:rsidR="00E9250F" w:rsidRPr="005B36C2">
        <w:rPr>
          <w:rFonts w:ascii="Calibri" w:hAnsi="Calibri" w:cs="Calibri"/>
        </w:rPr>
        <w:t>,</w:t>
      </w:r>
      <w:r w:rsidRPr="005B36C2">
        <w:rPr>
          <w:rFonts w:ascii="Calibri" w:hAnsi="Calibri" w:cs="Calibri"/>
        </w:rPr>
        <w:t xml:space="preserve"> and then have </w:t>
      </w:r>
      <w:r w:rsidR="00E9250F" w:rsidRPr="005B36C2">
        <w:rPr>
          <w:rFonts w:ascii="Calibri" w:hAnsi="Calibri" w:cs="Calibri"/>
        </w:rPr>
        <w:t>the discloser</w:t>
      </w:r>
      <w:r w:rsidRPr="005B36C2">
        <w:rPr>
          <w:rFonts w:ascii="Calibri" w:hAnsi="Calibri" w:cs="Calibri"/>
        </w:rPr>
        <w:t xml:space="preserve"> sign the form to acknowledge they are making a disclosure voluntarily and consciously.</w:t>
      </w:r>
    </w:p>
    <w:p w14:paraId="3C790477" w14:textId="716E1222" w:rsidR="00782D11" w:rsidRPr="005B36C2" w:rsidRDefault="00E73273" w:rsidP="0069057A">
      <w:pPr>
        <w:rPr>
          <w:rFonts w:ascii="Calibri" w:hAnsi="Calibri" w:cs="Calibri"/>
        </w:rPr>
      </w:pPr>
      <w:r w:rsidRPr="005B36C2">
        <w:rPr>
          <w:rFonts w:ascii="Calibri" w:hAnsi="Calibri" w:cs="Calibri"/>
        </w:rPr>
        <w:t>The Authority</w:t>
      </w:r>
      <w:r w:rsidR="00782D11" w:rsidRPr="005B36C2">
        <w:rPr>
          <w:rFonts w:ascii="Calibri" w:hAnsi="Calibri" w:cs="Calibri"/>
        </w:rPr>
        <w:t xml:space="preserve"> must accept anonymous disclosures, but if a discloser decides to make an anonymous disclosure</w:t>
      </w:r>
      <w:r w:rsidR="006D5CDB" w:rsidRPr="005B36C2">
        <w:rPr>
          <w:rFonts w:ascii="Calibri" w:hAnsi="Calibri" w:cs="Calibri"/>
        </w:rPr>
        <w:t>,</w:t>
      </w:r>
      <w:r w:rsidR="00782D11" w:rsidRPr="005B36C2">
        <w:rPr>
          <w:rFonts w:ascii="Calibri" w:hAnsi="Calibri" w:cs="Calibri"/>
        </w:rPr>
        <w:t xml:space="preserve"> they should understand that it may be </w:t>
      </w:r>
      <w:r w:rsidR="00782D11" w:rsidRPr="0069057A">
        <w:t>more</w:t>
      </w:r>
      <w:r w:rsidR="00782D11" w:rsidRPr="005B36C2">
        <w:rPr>
          <w:rFonts w:ascii="Calibri" w:hAnsi="Calibri" w:cs="Calibri"/>
        </w:rPr>
        <w:t xml:space="preserve"> difficult for </w:t>
      </w:r>
      <w:r w:rsidR="00AB1A04" w:rsidRPr="005B36C2">
        <w:rPr>
          <w:rFonts w:ascii="Calibri" w:hAnsi="Calibri" w:cs="Calibri"/>
        </w:rPr>
        <w:t>the</w:t>
      </w:r>
      <w:r w:rsidR="00782D11" w:rsidRPr="005B36C2">
        <w:rPr>
          <w:rFonts w:ascii="Calibri" w:hAnsi="Calibri" w:cs="Calibri"/>
        </w:rPr>
        <w:t xml:space="preserve"> PID Officer to investigate or </w:t>
      </w:r>
      <w:proofErr w:type="gramStart"/>
      <w:r w:rsidR="00782D11" w:rsidRPr="005B36C2">
        <w:rPr>
          <w:rFonts w:ascii="Calibri" w:hAnsi="Calibri" w:cs="Calibri"/>
        </w:rPr>
        <w:t>take action</w:t>
      </w:r>
      <w:proofErr w:type="gramEnd"/>
      <w:r w:rsidR="00782D11" w:rsidRPr="005B36C2">
        <w:rPr>
          <w:rFonts w:ascii="Calibri" w:hAnsi="Calibri" w:cs="Calibri"/>
        </w:rPr>
        <w:t xml:space="preserve"> about the disclosure. This is because they cannot come back to seek any further information. </w:t>
      </w:r>
      <w:r w:rsidR="000548D6" w:rsidRPr="005B36C2">
        <w:rPr>
          <w:rFonts w:ascii="Calibri" w:hAnsi="Calibri" w:cs="Calibri"/>
        </w:rPr>
        <w:t>The Authority is</w:t>
      </w:r>
      <w:r w:rsidR="00782D11" w:rsidRPr="005B36C2">
        <w:rPr>
          <w:rFonts w:ascii="Calibri" w:hAnsi="Calibri" w:cs="Calibri"/>
        </w:rPr>
        <w:t xml:space="preserve"> also not required to provide any reports about the progress or </w:t>
      </w:r>
      <w:r w:rsidR="00372228" w:rsidRPr="005B36C2">
        <w:rPr>
          <w:rFonts w:ascii="Calibri" w:hAnsi="Calibri" w:cs="Calibri"/>
        </w:rPr>
        <w:t>outcome</w:t>
      </w:r>
      <w:r w:rsidR="00782D11" w:rsidRPr="005B36C2">
        <w:rPr>
          <w:rFonts w:ascii="Calibri" w:hAnsi="Calibri" w:cs="Calibri"/>
        </w:rPr>
        <w:t xml:space="preserve"> of the disclosure, if the discloser chooses to remain anonymous.</w:t>
      </w:r>
    </w:p>
    <w:p w14:paraId="09AD1177" w14:textId="4D76F1BF" w:rsidR="00782D11" w:rsidRPr="005B36C2" w:rsidRDefault="00782D11" w:rsidP="0069057A">
      <w:pPr>
        <w:rPr>
          <w:rFonts w:ascii="Calibri" w:hAnsi="Calibri" w:cs="Calibri"/>
        </w:rPr>
      </w:pPr>
      <w:r w:rsidRPr="005B36C2">
        <w:rPr>
          <w:rFonts w:ascii="Calibri" w:hAnsi="Calibri" w:cs="Calibri"/>
        </w:rPr>
        <w:t xml:space="preserve">An anonymous disclosure may not prevent the discloser from being identified during an investigation. Additionally, if </w:t>
      </w:r>
      <w:r w:rsidR="00AB1A04" w:rsidRPr="005B36C2">
        <w:rPr>
          <w:rFonts w:ascii="Calibri" w:hAnsi="Calibri" w:cs="Calibri"/>
        </w:rPr>
        <w:t>the</w:t>
      </w:r>
      <w:r w:rsidRPr="005B36C2">
        <w:rPr>
          <w:rFonts w:ascii="Calibri" w:hAnsi="Calibri" w:cs="Calibri"/>
        </w:rPr>
        <w:t xml:space="preserve"> PID Officer does not know who made the disclosure, it will be difficult for them to ensure the discloser is protected and to prevent any reprisal or detrimental action.</w:t>
      </w:r>
    </w:p>
    <w:p w14:paraId="02BD5B4E" w14:textId="298C4BC4" w:rsidR="00782D11" w:rsidRPr="005B36C2" w:rsidRDefault="00782D11" w:rsidP="00754407">
      <w:pPr>
        <w:pStyle w:val="SCSAHeading2"/>
      </w:pPr>
      <w:bookmarkStart w:id="19" w:name="_Toc226463635"/>
      <w:r w:rsidRPr="005B36C2">
        <w:t>Determining whether your matter is an appropriate disclosure</w:t>
      </w:r>
      <w:bookmarkEnd w:id="19"/>
    </w:p>
    <w:p w14:paraId="35647AAE" w14:textId="2E83F4AA" w:rsidR="00782D11" w:rsidRPr="005B36C2" w:rsidRDefault="00782D11" w:rsidP="0069057A">
      <w:pPr>
        <w:rPr>
          <w:rFonts w:ascii="Calibri" w:hAnsi="Calibri" w:cs="Calibri"/>
        </w:rPr>
      </w:pPr>
      <w:r w:rsidRPr="005B36C2">
        <w:rPr>
          <w:rFonts w:ascii="Calibri" w:hAnsi="Calibri" w:cs="Calibri"/>
        </w:rPr>
        <w:t xml:space="preserve">Once </w:t>
      </w:r>
      <w:r w:rsidR="00AB1A04" w:rsidRPr="005B36C2">
        <w:rPr>
          <w:rFonts w:ascii="Calibri" w:hAnsi="Calibri" w:cs="Calibri"/>
        </w:rPr>
        <w:t>t</w:t>
      </w:r>
      <w:r w:rsidR="006D5CDB" w:rsidRPr="005B36C2">
        <w:rPr>
          <w:rFonts w:ascii="Calibri" w:hAnsi="Calibri" w:cs="Calibri"/>
        </w:rPr>
        <w:t>h</w:t>
      </w:r>
      <w:r w:rsidR="00AB1A04" w:rsidRPr="005B36C2">
        <w:rPr>
          <w:rFonts w:ascii="Calibri" w:hAnsi="Calibri" w:cs="Calibri"/>
        </w:rPr>
        <w:t>e</w:t>
      </w:r>
      <w:r w:rsidRPr="005B36C2">
        <w:rPr>
          <w:rFonts w:ascii="Calibri" w:hAnsi="Calibri" w:cs="Calibri"/>
        </w:rPr>
        <w:t xml:space="preserve"> PID Officer has received the disclosure they will assess whether it meets the requirements under the </w:t>
      </w:r>
      <w:r w:rsidRPr="007F6162">
        <w:rPr>
          <w:i/>
          <w:iCs/>
          <w:kern w:val="0"/>
        </w:rPr>
        <w:t>PID Ac</w:t>
      </w:r>
      <w:r w:rsidR="007F6162">
        <w:rPr>
          <w:i/>
          <w:iCs/>
          <w:kern w:val="0"/>
        </w:rPr>
        <w:t>t.</w:t>
      </w:r>
      <w:r w:rsidRPr="005B36C2">
        <w:rPr>
          <w:rFonts w:ascii="Calibri" w:hAnsi="Calibri" w:cs="Calibri"/>
        </w:rPr>
        <w:t xml:space="preserve"> It may be that </w:t>
      </w:r>
      <w:r w:rsidR="00AB1A04" w:rsidRPr="005B36C2">
        <w:rPr>
          <w:rFonts w:ascii="Calibri" w:hAnsi="Calibri" w:cs="Calibri"/>
        </w:rPr>
        <w:t>the</w:t>
      </w:r>
      <w:r w:rsidRPr="005B36C2">
        <w:rPr>
          <w:rFonts w:ascii="Calibri" w:hAnsi="Calibri" w:cs="Calibri"/>
        </w:rPr>
        <w:t xml:space="preserve"> PID Officer undertakes initial inquiries and decides not to take the matter any further, as it does not </w:t>
      </w:r>
      <w:r w:rsidRPr="0069057A">
        <w:t>constitute</w:t>
      </w:r>
      <w:r w:rsidRPr="005B36C2">
        <w:rPr>
          <w:rFonts w:ascii="Calibri" w:hAnsi="Calibri" w:cs="Calibri"/>
        </w:rPr>
        <w:t xml:space="preserve"> an appropriate public interest disclosure.</w:t>
      </w:r>
    </w:p>
    <w:p w14:paraId="6AC339A8" w14:textId="79C17E65" w:rsidR="00782D11" w:rsidRPr="005B36C2" w:rsidRDefault="00782D11" w:rsidP="0069057A">
      <w:pPr>
        <w:rPr>
          <w:rFonts w:ascii="Calibri" w:hAnsi="Calibri" w:cs="Calibri"/>
        </w:rPr>
      </w:pPr>
      <w:r w:rsidRPr="005B36C2">
        <w:rPr>
          <w:rFonts w:ascii="Calibri" w:hAnsi="Calibri" w:cs="Calibri"/>
        </w:rPr>
        <w:t xml:space="preserve">If the disclosure is not one to which the </w:t>
      </w:r>
      <w:r w:rsidRPr="007F6162">
        <w:rPr>
          <w:i/>
          <w:iCs/>
          <w:kern w:val="0"/>
        </w:rPr>
        <w:t>PID Act</w:t>
      </w:r>
      <w:r w:rsidRPr="005B36C2">
        <w:rPr>
          <w:rFonts w:ascii="Calibri" w:hAnsi="Calibri" w:cs="Calibri"/>
        </w:rPr>
        <w:t xml:space="preserve"> applies, </w:t>
      </w:r>
      <w:r w:rsidR="00AB1A04" w:rsidRPr="005B36C2">
        <w:rPr>
          <w:rFonts w:ascii="Calibri" w:hAnsi="Calibri" w:cs="Calibri"/>
        </w:rPr>
        <w:t>the</w:t>
      </w:r>
      <w:r w:rsidRPr="005B36C2">
        <w:rPr>
          <w:rFonts w:ascii="Calibri" w:hAnsi="Calibri" w:cs="Calibri"/>
        </w:rPr>
        <w:t xml:space="preserve"> PID Officer will let the discloser know the reasons for their decision and make proper and </w:t>
      </w:r>
      <w:r w:rsidRPr="0069057A">
        <w:t>adequate</w:t>
      </w:r>
      <w:r w:rsidRPr="005B36C2">
        <w:rPr>
          <w:rFonts w:ascii="Calibri" w:hAnsi="Calibri" w:cs="Calibri"/>
        </w:rPr>
        <w:t xml:space="preserve"> records about it</w:t>
      </w:r>
      <w:r w:rsidR="00B21BA1" w:rsidRPr="005B36C2">
        <w:rPr>
          <w:rFonts w:ascii="Calibri" w:hAnsi="Calibri" w:cs="Calibri"/>
        </w:rPr>
        <w:t>, unless it was an anonymous disclosure</w:t>
      </w:r>
      <w:r w:rsidRPr="005B36C2">
        <w:rPr>
          <w:rFonts w:ascii="Calibri" w:hAnsi="Calibri" w:cs="Calibri"/>
        </w:rPr>
        <w:t xml:space="preserve">. Some matters raised within the disclosure may not be matters to which the </w:t>
      </w:r>
      <w:r w:rsidRPr="007F6162">
        <w:rPr>
          <w:i/>
          <w:iCs/>
          <w:kern w:val="0"/>
        </w:rPr>
        <w:t>PID Act</w:t>
      </w:r>
      <w:r w:rsidRPr="005B36C2">
        <w:rPr>
          <w:rFonts w:ascii="Calibri" w:hAnsi="Calibri" w:cs="Calibri"/>
        </w:rPr>
        <w:t xml:space="preserve"> applies and the PID Officer may discuss with the discloser other pathways to report the matters.</w:t>
      </w:r>
    </w:p>
    <w:p w14:paraId="5E87C7B5" w14:textId="21794C93" w:rsidR="00782D11" w:rsidRPr="005B36C2" w:rsidRDefault="00782D11" w:rsidP="0069057A">
      <w:pPr>
        <w:rPr>
          <w:rFonts w:ascii="Calibri" w:hAnsi="Calibri" w:cs="Calibri"/>
        </w:rPr>
      </w:pPr>
      <w:r w:rsidRPr="005B36C2">
        <w:rPr>
          <w:rFonts w:ascii="Calibri" w:hAnsi="Calibri" w:cs="Calibri"/>
        </w:rPr>
        <w:t xml:space="preserve">If the disclosure is one to which the </w:t>
      </w:r>
      <w:r w:rsidRPr="007F6162">
        <w:rPr>
          <w:i/>
          <w:iCs/>
          <w:kern w:val="0"/>
        </w:rPr>
        <w:t>PID Act</w:t>
      </w:r>
      <w:r w:rsidRPr="005B36C2">
        <w:rPr>
          <w:rFonts w:ascii="Calibri" w:hAnsi="Calibri" w:cs="Calibri"/>
        </w:rPr>
        <w:t xml:space="preserve"> applies, </w:t>
      </w:r>
      <w:r w:rsidR="00AB1A04" w:rsidRPr="005B36C2">
        <w:rPr>
          <w:rFonts w:ascii="Calibri" w:hAnsi="Calibri" w:cs="Calibri"/>
        </w:rPr>
        <w:t>the</w:t>
      </w:r>
      <w:r w:rsidRPr="005B36C2">
        <w:rPr>
          <w:rFonts w:ascii="Calibri" w:hAnsi="Calibri" w:cs="Calibri"/>
        </w:rPr>
        <w:t xml:space="preserve"> PID Officer will ensure proper and adequate records are made and will </w:t>
      </w:r>
      <w:r w:rsidRPr="0069057A">
        <w:t>communicate</w:t>
      </w:r>
      <w:r w:rsidRPr="005B36C2">
        <w:rPr>
          <w:rFonts w:ascii="Calibri" w:hAnsi="Calibri" w:cs="Calibri"/>
        </w:rPr>
        <w:t xml:space="preserve"> with the discloser further, unless it is an anonymous disclosure.</w:t>
      </w:r>
    </w:p>
    <w:p w14:paraId="1A055741" w14:textId="0F8A68E4" w:rsidR="00782D11" w:rsidRPr="005B36C2" w:rsidRDefault="00AB1A04" w:rsidP="0069057A">
      <w:pPr>
        <w:rPr>
          <w:rFonts w:ascii="Calibri" w:hAnsi="Calibri" w:cs="Calibri"/>
        </w:rPr>
      </w:pPr>
      <w:r w:rsidRPr="005B36C2">
        <w:rPr>
          <w:rFonts w:ascii="Calibri" w:hAnsi="Calibri" w:cs="Calibri"/>
        </w:rPr>
        <w:t>The</w:t>
      </w:r>
      <w:r w:rsidR="00782D11" w:rsidRPr="005B36C2">
        <w:rPr>
          <w:rFonts w:ascii="Calibri" w:hAnsi="Calibri" w:cs="Calibri"/>
        </w:rPr>
        <w:t xml:space="preserve"> PID Officer will notify the discloser within three months about what </w:t>
      </w:r>
      <w:r w:rsidR="00EA4E12" w:rsidRPr="005B36C2">
        <w:rPr>
          <w:rFonts w:ascii="Calibri" w:hAnsi="Calibri" w:cs="Calibri"/>
        </w:rPr>
        <w:t>the Authority</w:t>
      </w:r>
      <w:r w:rsidR="00782D11" w:rsidRPr="005B36C2">
        <w:rPr>
          <w:rFonts w:ascii="Calibri" w:hAnsi="Calibri" w:cs="Calibri"/>
        </w:rPr>
        <w:t xml:space="preserve"> plan</w:t>
      </w:r>
      <w:r w:rsidR="00EA4E12" w:rsidRPr="005B36C2">
        <w:rPr>
          <w:rFonts w:ascii="Calibri" w:hAnsi="Calibri" w:cs="Calibri"/>
        </w:rPr>
        <w:t>s</w:t>
      </w:r>
      <w:r w:rsidR="00782D11" w:rsidRPr="005B36C2">
        <w:rPr>
          <w:rFonts w:ascii="Calibri" w:hAnsi="Calibri" w:cs="Calibri"/>
        </w:rPr>
        <w:t xml:space="preserve"> to do in dealing with the disclosure, </w:t>
      </w:r>
      <w:r w:rsidR="00782D11" w:rsidRPr="0069057A">
        <w:t>unless</w:t>
      </w:r>
      <w:r w:rsidR="00782D11" w:rsidRPr="005B36C2">
        <w:rPr>
          <w:rFonts w:ascii="Calibri" w:hAnsi="Calibri" w:cs="Calibri"/>
        </w:rPr>
        <w:t xml:space="preserve"> it is an anonymous disclosure.</w:t>
      </w:r>
    </w:p>
    <w:p w14:paraId="59F10CB0" w14:textId="0643708E" w:rsidR="00782D11" w:rsidRPr="005B36C2" w:rsidRDefault="00782D11" w:rsidP="00754407">
      <w:pPr>
        <w:pStyle w:val="SCSAHeading2"/>
      </w:pPr>
      <w:bookmarkStart w:id="20" w:name="_Toc226463636"/>
      <w:r w:rsidRPr="005B36C2">
        <w:lastRenderedPageBreak/>
        <w:t>Determining whether your public interest disclosure will be investigated</w:t>
      </w:r>
      <w:bookmarkEnd w:id="20"/>
    </w:p>
    <w:p w14:paraId="0F809EFF" w14:textId="4E05E8E8" w:rsidR="00782D11" w:rsidRPr="005B36C2" w:rsidRDefault="00782D11" w:rsidP="0069057A">
      <w:pPr>
        <w:pStyle w:val="NoSpacing"/>
      </w:pPr>
      <w:r w:rsidRPr="005B36C2">
        <w:t xml:space="preserve">After assessing the disclosure as one to which the </w:t>
      </w:r>
      <w:r w:rsidRPr="007F6162">
        <w:rPr>
          <w:rFonts w:asciiTheme="minorHAnsi" w:hAnsiTheme="minorHAnsi" w:cstheme="minorBidi"/>
          <w:i/>
          <w:iCs/>
          <w:kern w:val="0"/>
        </w:rPr>
        <w:t>PID Act</w:t>
      </w:r>
      <w:r w:rsidRPr="005B36C2">
        <w:t xml:space="preserve"> applies, </w:t>
      </w:r>
      <w:r w:rsidR="00AB1A04" w:rsidRPr="005B36C2">
        <w:t>the</w:t>
      </w:r>
      <w:r w:rsidR="00102082" w:rsidRPr="005B36C2">
        <w:t xml:space="preserve"> </w:t>
      </w:r>
      <w:r w:rsidRPr="005B36C2">
        <w:t>PID Officer will consider whether it will be investigated, guided by the requirements in s.</w:t>
      </w:r>
      <w:r w:rsidR="0069057A">
        <w:t> </w:t>
      </w:r>
      <w:r w:rsidRPr="005B36C2">
        <w:t>8. The reasons a PID Officer may not investigate the disclosure include:</w:t>
      </w:r>
    </w:p>
    <w:p w14:paraId="5460550F" w14:textId="77777777" w:rsidR="00782D11" w:rsidRPr="0069057A" w:rsidRDefault="00782D11" w:rsidP="00335714">
      <w:pPr>
        <w:pStyle w:val="ListParagraph"/>
        <w:numPr>
          <w:ilvl w:val="0"/>
          <w:numId w:val="47"/>
        </w:numPr>
      </w:pPr>
      <w:r w:rsidRPr="0069057A">
        <w:t>the matter is trivial</w:t>
      </w:r>
    </w:p>
    <w:p w14:paraId="0EABF1AD" w14:textId="77777777" w:rsidR="00782D11" w:rsidRPr="0069057A" w:rsidRDefault="00782D11" w:rsidP="00335714">
      <w:pPr>
        <w:pStyle w:val="ListParagraph"/>
        <w:numPr>
          <w:ilvl w:val="0"/>
          <w:numId w:val="47"/>
        </w:numPr>
      </w:pPr>
      <w:r w:rsidRPr="0069057A">
        <w:t>the disclosure is vexatious or frivolous</w:t>
      </w:r>
    </w:p>
    <w:p w14:paraId="7563296D" w14:textId="77777777" w:rsidR="00782D11" w:rsidRPr="0069057A" w:rsidRDefault="00782D11" w:rsidP="00335714">
      <w:pPr>
        <w:pStyle w:val="ListParagraph"/>
        <w:numPr>
          <w:ilvl w:val="0"/>
          <w:numId w:val="47"/>
        </w:numPr>
      </w:pPr>
      <w:r w:rsidRPr="0069057A">
        <w:t>there is no reasonable prospect of obtaining sufficient evidence due to the time that has elapsed since the matter(s) occurred</w:t>
      </w:r>
    </w:p>
    <w:p w14:paraId="7839218C" w14:textId="5561984B" w:rsidR="00782D11" w:rsidRPr="0069057A" w:rsidRDefault="00782D11" w:rsidP="00335714">
      <w:pPr>
        <w:pStyle w:val="ListParagraph"/>
        <w:numPr>
          <w:ilvl w:val="0"/>
          <w:numId w:val="47"/>
        </w:numPr>
      </w:pPr>
      <w:r w:rsidRPr="0069057A">
        <w:t xml:space="preserve">the matter is being or has been adequately or properly investigated by another </w:t>
      </w:r>
      <w:r w:rsidR="002E57B1">
        <w:t>proper authority</w:t>
      </w:r>
      <w:r w:rsidR="008F4C12">
        <w:t xml:space="preserve"> (</w:t>
      </w:r>
      <w:r w:rsidR="00DD3A15" w:rsidRPr="0069057A">
        <w:t>s</w:t>
      </w:r>
      <w:r w:rsidR="002B26A0">
        <w:t>.</w:t>
      </w:r>
      <w:r w:rsidR="00DD3A15" w:rsidRPr="0069057A">
        <w:t> 5(3)</w:t>
      </w:r>
      <w:r w:rsidR="008F4C12">
        <w:t>)</w:t>
      </w:r>
      <w:r w:rsidRPr="0069057A">
        <w:t>.</w:t>
      </w:r>
    </w:p>
    <w:p w14:paraId="42C8E7E1" w14:textId="028D991B" w:rsidR="00782D11" w:rsidRPr="005B36C2" w:rsidRDefault="00AB1A04" w:rsidP="0069057A">
      <w:pPr>
        <w:rPr>
          <w:rFonts w:ascii="Calibri" w:hAnsi="Calibri" w:cs="Calibri"/>
        </w:rPr>
      </w:pPr>
      <w:r w:rsidRPr="005B36C2">
        <w:rPr>
          <w:rFonts w:ascii="Calibri" w:hAnsi="Calibri" w:cs="Calibri"/>
        </w:rPr>
        <w:t>The</w:t>
      </w:r>
      <w:r w:rsidR="00782D11" w:rsidRPr="005B36C2">
        <w:rPr>
          <w:rFonts w:ascii="Calibri" w:hAnsi="Calibri" w:cs="Calibri"/>
        </w:rPr>
        <w:t xml:space="preserve"> PID Officer will make </w:t>
      </w:r>
      <w:r w:rsidR="00782D11" w:rsidRPr="0069057A">
        <w:t>proper</w:t>
      </w:r>
      <w:r w:rsidR="00782D11" w:rsidRPr="005B36C2">
        <w:rPr>
          <w:rFonts w:ascii="Calibri" w:hAnsi="Calibri" w:cs="Calibri"/>
        </w:rPr>
        <w:t xml:space="preserve"> and adequate records of their decision and reasons about whether to investigate or not.</w:t>
      </w:r>
    </w:p>
    <w:p w14:paraId="30746B7F" w14:textId="64419C99" w:rsidR="00782D11" w:rsidRPr="005B36C2" w:rsidRDefault="00782D11" w:rsidP="00754407">
      <w:pPr>
        <w:pStyle w:val="SCSAHeading2"/>
      </w:pPr>
      <w:bookmarkStart w:id="21" w:name="_Toc226463637"/>
      <w:r w:rsidRPr="005B36C2">
        <w:t>Referring public interest matters</w:t>
      </w:r>
      <w:bookmarkEnd w:id="21"/>
    </w:p>
    <w:p w14:paraId="7D4CA8EC" w14:textId="3FAE6C7D" w:rsidR="00782D11" w:rsidRPr="005B36C2" w:rsidRDefault="00782D11" w:rsidP="0069057A">
      <w:pPr>
        <w:rPr>
          <w:rFonts w:ascii="Calibri" w:hAnsi="Calibri" w:cs="Calibri"/>
        </w:rPr>
      </w:pPr>
      <w:r w:rsidRPr="005B36C2">
        <w:rPr>
          <w:rFonts w:ascii="Calibri" w:hAnsi="Calibri" w:cs="Calibri"/>
        </w:rPr>
        <w:t xml:space="preserve">Where </w:t>
      </w:r>
      <w:r w:rsidR="00AB1A04" w:rsidRPr="005B36C2">
        <w:rPr>
          <w:rFonts w:ascii="Calibri" w:hAnsi="Calibri" w:cs="Calibri"/>
        </w:rPr>
        <w:t>the</w:t>
      </w:r>
      <w:r w:rsidRPr="005B36C2">
        <w:rPr>
          <w:rFonts w:ascii="Calibri" w:hAnsi="Calibri" w:cs="Calibri"/>
        </w:rPr>
        <w:t xml:space="preserve"> PID Officer assesses the disclosure as one to which the </w:t>
      </w:r>
      <w:r w:rsidRPr="007F6162">
        <w:rPr>
          <w:i/>
          <w:iCs/>
          <w:kern w:val="0"/>
        </w:rPr>
        <w:t>PID Act</w:t>
      </w:r>
      <w:r w:rsidRPr="005B36C2">
        <w:rPr>
          <w:rFonts w:ascii="Calibri" w:hAnsi="Calibri" w:cs="Calibri"/>
        </w:rPr>
        <w:t xml:space="preserve"> applies, but they do not have the functions or power to investigate one or more matters within the disclosure, they will refer the information to the appropriate </w:t>
      </w:r>
      <w:r w:rsidRPr="0069057A">
        <w:t>authority</w:t>
      </w:r>
      <w:r w:rsidRPr="005B36C2">
        <w:rPr>
          <w:rFonts w:ascii="Calibri" w:hAnsi="Calibri" w:cs="Calibri"/>
        </w:rPr>
        <w:t xml:space="preserve"> for investigation as provided for under the </w:t>
      </w:r>
      <w:r w:rsidRPr="007F6162">
        <w:rPr>
          <w:i/>
          <w:iCs/>
          <w:kern w:val="0"/>
        </w:rPr>
        <w:t>PID Act</w:t>
      </w:r>
      <w:r w:rsidRPr="005B36C2">
        <w:rPr>
          <w:rFonts w:ascii="Calibri" w:hAnsi="Calibri" w:cs="Calibri"/>
        </w:rPr>
        <w:t xml:space="preserve">. Alternatively, a discloser may also be able to make a disclosure directly to this new authority, if they wish to receive reports from them about the disclosure. For example, </w:t>
      </w:r>
      <w:r w:rsidR="00AB1A04" w:rsidRPr="005B36C2">
        <w:rPr>
          <w:rFonts w:ascii="Calibri" w:hAnsi="Calibri" w:cs="Calibri"/>
        </w:rPr>
        <w:t>the</w:t>
      </w:r>
      <w:r w:rsidRPr="005B36C2">
        <w:rPr>
          <w:rFonts w:ascii="Calibri" w:hAnsi="Calibri" w:cs="Calibri"/>
        </w:rPr>
        <w:t xml:space="preserve"> PID Officer may need to refer an allegation of an offence supported by evidence to the Western Australia Police Force for investigation.</w:t>
      </w:r>
    </w:p>
    <w:p w14:paraId="00F95203" w14:textId="44218F72" w:rsidR="00782D11" w:rsidRPr="005B36C2" w:rsidRDefault="00782D11" w:rsidP="00754407">
      <w:pPr>
        <w:pStyle w:val="SCSAHeading2"/>
      </w:pPr>
      <w:bookmarkStart w:id="22" w:name="_Toc226463638"/>
      <w:r w:rsidRPr="005B36C2">
        <w:t>Investigating the disclosure</w:t>
      </w:r>
      <w:bookmarkEnd w:id="22"/>
      <w:r w:rsidRPr="005B36C2">
        <w:t xml:space="preserve"> </w:t>
      </w:r>
    </w:p>
    <w:p w14:paraId="77CBDC55" w14:textId="4CF31FC7" w:rsidR="00782D11" w:rsidRPr="005B36C2" w:rsidRDefault="00AB1A04" w:rsidP="0069057A">
      <w:pPr>
        <w:rPr>
          <w:rFonts w:ascii="Calibri" w:hAnsi="Calibri" w:cs="Calibri"/>
        </w:rPr>
      </w:pPr>
      <w:r w:rsidRPr="005B36C2">
        <w:rPr>
          <w:rFonts w:ascii="Calibri" w:hAnsi="Calibri" w:cs="Calibri"/>
        </w:rPr>
        <w:t>Th</w:t>
      </w:r>
      <w:r w:rsidR="00F55549" w:rsidRPr="005B36C2">
        <w:rPr>
          <w:rFonts w:ascii="Calibri" w:hAnsi="Calibri" w:cs="Calibri"/>
        </w:rPr>
        <w:t>e</w:t>
      </w:r>
      <w:r w:rsidR="00782D11" w:rsidRPr="005B36C2">
        <w:rPr>
          <w:rFonts w:ascii="Calibri" w:hAnsi="Calibri" w:cs="Calibri"/>
        </w:rPr>
        <w:t xml:space="preserve"> PID Officer will investigate, or </w:t>
      </w:r>
      <w:r w:rsidR="00782D11" w:rsidRPr="0069057A">
        <w:t>cause</w:t>
      </w:r>
      <w:r w:rsidR="00782D11" w:rsidRPr="005B36C2">
        <w:rPr>
          <w:rFonts w:ascii="Calibri" w:hAnsi="Calibri" w:cs="Calibri"/>
        </w:rPr>
        <w:t xml:space="preserve"> to be investigated, any matters in the disclosure within the sphere of responsibility. </w:t>
      </w:r>
      <w:r w:rsidR="00F55549" w:rsidRPr="005B36C2">
        <w:rPr>
          <w:rFonts w:ascii="Calibri" w:hAnsi="Calibri" w:cs="Calibri"/>
        </w:rPr>
        <w:t>The</w:t>
      </w:r>
      <w:r w:rsidR="00782D11" w:rsidRPr="005B36C2">
        <w:rPr>
          <w:rFonts w:ascii="Calibri" w:hAnsi="Calibri" w:cs="Calibri"/>
        </w:rPr>
        <w:t xml:space="preserve"> PID Officer may cause the disclosure to be investigated by engaging a suitably skilled staff member within the Authority or an externally contracted investigator.</w:t>
      </w:r>
    </w:p>
    <w:p w14:paraId="62D09F44" w14:textId="6BEF918E" w:rsidR="00782D11" w:rsidRPr="005B36C2" w:rsidRDefault="00782D11" w:rsidP="0069057A">
      <w:pPr>
        <w:rPr>
          <w:rFonts w:ascii="Calibri" w:hAnsi="Calibri" w:cs="Calibri"/>
        </w:rPr>
      </w:pPr>
      <w:r w:rsidRPr="005B36C2">
        <w:rPr>
          <w:rFonts w:ascii="Calibri" w:hAnsi="Calibri" w:cs="Calibri"/>
        </w:rPr>
        <w:t xml:space="preserve">If causing the disclosure to be investigated, </w:t>
      </w:r>
      <w:r w:rsidR="00AB1A04" w:rsidRPr="005B36C2">
        <w:rPr>
          <w:rFonts w:ascii="Calibri" w:hAnsi="Calibri" w:cs="Calibri"/>
        </w:rPr>
        <w:t>the</w:t>
      </w:r>
      <w:r w:rsidRPr="005B36C2">
        <w:rPr>
          <w:rFonts w:ascii="Calibri" w:hAnsi="Calibri" w:cs="Calibri"/>
        </w:rPr>
        <w:t xml:space="preserve"> PID Officer will ensure that the person undertaking the investigation understands the requirements of the </w:t>
      </w:r>
      <w:r w:rsidRPr="007F6162">
        <w:rPr>
          <w:i/>
          <w:iCs/>
          <w:kern w:val="0"/>
        </w:rPr>
        <w:t>PID Act</w:t>
      </w:r>
      <w:r w:rsidRPr="005B36C2">
        <w:rPr>
          <w:rFonts w:ascii="Calibri" w:hAnsi="Calibri" w:cs="Calibri"/>
        </w:rPr>
        <w:t xml:space="preserve">, in particular the confidentiality requirements and protection for disclosers. </w:t>
      </w:r>
      <w:r w:rsidR="00AB1A04" w:rsidRPr="0069057A">
        <w:t>The</w:t>
      </w:r>
      <w:r w:rsidRPr="005B36C2">
        <w:rPr>
          <w:rFonts w:ascii="Calibri" w:hAnsi="Calibri" w:cs="Calibri"/>
        </w:rPr>
        <w:t xml:space="preserve"> PID Officer will only provide the name of the discloser and that of the subject of the disclosure to the investigator in accordance with s. 16.</w:t>
      </w:r>
    </w:p>
    <w:p w14:paraId="787AD8C7" w14:textId="452BBFC3" w:rsidR="00782D11" w:rsidRPr="005B36C2" w:rsidRDefault="00782D11" w:rsidP="0069057A">
      <w:pPr>
        <w:rPr>
          <w:rFonts w:ascii="Calibri" w:hAnsi="Calibri" w:cs="Calibri"/>
        </w:rPr>
      </w:pPr>
      <w:r w:rsidRPr="005B36C2">
        <w:rPr>
          <w:rFonts w:ascii="Calibri" w:hAnsi="Calibri" w:cs="Calibri"/>
        </w:rPr>
        <w:t xml:space="preserve">When investigating the disclosure, </w:t>
      </w:r>
      <w:r w:rsidR="00AB1A04" w:rsidRPr="005B36C2">
        <w:rPr>
          <w:rFonts w:ascii="Calibri" w:hAnsi="Calibri" w:cs="Calibri"/>
        </w:rPr>
        <w:t>the</w:t>
      </w:r>
      <w:r w:rsidRPr="005B36C2">
        <w:rPr>
          <w:rFonts w:ascii="Calibri" w:hAnsi="Calibri" w:cs="Calibri"/>
        </w:rPr>
        <w:t xml:space="preserve"> PID Officer or investigator is limited by the functions and powers derived from our operating legislation. The </w:t>
      </w:r>
      <w:r w:rsidRPr="007F6162">
        <w:rPr>
          <w:i/>
          <w:iCs/>
          <w:kern w:val="0"/>
        </w:rPr>
        <w:t>PID Act</w:t>
      </w:r>
      <w:r w:rsidRPr="005B36C2">
        <w:rPr>
          <w:rFonts w:ascii="Calibri" w:hAnsi="Calibri" w:cs="Calibri"/>
        </w:rPr>
        <w:t xml:space="preserve"> does not provide for any additional investigative powers.</w:t>
      </w:r>
    </w:p>
    <w:p w14:paraId="1BDB4BC6" w14:textId="6F2A39CD" w:rsidR="00782D11" w:rsidRPr="005B36C2" w:rsidRDefault="00782D11" w:rsidP="0069057A">
      <w:pPr>
        <w:rPr>
          <w:rFonts w:ascii="Calibri" w:hAnsi="Calibri" w:cs="Calibri"/>
        </w:rPr>
      </w:pPr>
      <w:r w:rsidRPr="005B36C2">
        <w:rPr>
          <w:rFonts w:ascii="Calibri" w:hAnsi="Calibri" w:cs="Calibri"/>
        </w:rPr>
        <w:t xml:space="preserve">If you are an employee, you are expected to cooperate with any investigation into the disclosure to maintain the protection under the </w:t>
      </w:r>
      <w:r w:rsidRPr="007F6162">
        <w:rPr>
          <w:i/>
          <w:iCs/>
          <w:kern w:val="0"/>
        </w:rPr>
        <w:t>PID Act</w:t>
      </w:r>
      <w:r w:rsidRPr="005B36C2">
        <w:rPr>
          <w:rFonts w:ascii="Calibri" w:hAnsi="Calibri" w:cs="Calibri"/>
        </w:rPr>
        <w:t xml:space="preserve">. A discloser is also expected to act in accordance with our Code of </w:t>
      </w:r>
      <w:r w:rsidR="00A84EB0" w:rsidRPr="005B36C2">
        <w:rPr>
          <w:rFonts w:ascii="Calibri" w:hAnsi="Calibri" w:cs="Calibri"/>
        </w:rPr>
        <w:t>C</w:t>
      </w:r>
      <w:r w:rsidRPr="005B36C2">
        <w:rPr>
          <w:rFonts w:ascii="Calibri" w:hAnsi="Calibri" w:cs="Calibri"/>
        </w:rPr>
        <w:t>onduct at all times.</w:t>
      </w:r>
    </w:p>
    <w:p w14:paraId="46F6999C" w14:textId="56321225" w:rsidR="00782D11" w:rsidRPr="005B36C2" w:rsidRDefault="00782D11" w:rsidP="0069057A">
      <w:pPr>
        <w:rPr>
          <w:rFonts w:ascii="Calibri" w:hAnsi="Calibri" w:cs="Calibri"/>
        </w:rPr>
      </w:pPr>
      <w:r w:rsidRPr="005B36C2">
        <w:rPr>
          <w:rFonts w:ascii="Calibri" w:hAnsi="Calibri" w:cs="Calibri"/>
        </w:rPr>
        <w:t xml:space="preserve">Employees who are the subject of the </w:t>
      </w:r>
      <w:r w:rsidRPr="0069057A">
        <w:t>disclosure</w:t>
      </w:r>
      <w:r w:rsidRPr="005B36C2">
        <w:rPr>
          <w:rFonts w:ascii="Calibri" w:hAnsi="Calibri" w:cs="Calibri"/>
        </w:rPr>
        <w:t xml:space="preserve"> can clarify the process and what to expect with </w:t>
      </w:r>
      <w:r w:rsidR="00AB1A04" w:rsidRPr="005B36C2">
        <w:rPr>
          <w:rFonts w:ascii="Calibri" w:hAnsi="Calibri" w:cs="Calibri"/>
        </w:rPr>
        <w:t xml:space="preserve">the </w:t>
      </w:r>
      <w:r w:rsidRPr="005B36C2">
        <w:rPr>
          <w:rFonts w:ascii="Calibri" w:hAnsi="Calibri" w:cs="Calibri"/>
        </w:rPr>
        <w:t>PID</w:t>
      </w:r>
      <w:r w:rsidR="000A26EA" w:rsidRPr="005B36C2">
        <w:rPr>
          <w:rFonts w:ascii="Calibri" w:hAnsi="Calibri" w:cs="Calibri"/>
        </w:rPr>
        <w:t> </w:t>
      </w:r>
      <w:r w:rsidRPr="005B36C2">
        <w:rPr>
          <w:rFonts w:ascii="Calibri" w:hAnsi="Calibri" w:cs="Calibri"/>
        </w:rPr>
        <w:t>Officer.</w:t>
      </w:r>
    </w:p>
    <w:p w14:paraId="46673B87" w14:textId="0297F44D" w:rsidR="00782D11" w:rsidRPr="005B36C2" w:rsidRDefault="00AB1A04" w:rsidP="0069057A">
      <w:pPr>
        <w:rPr>
          <w:rFonts w:ascii="Calibri" w:hAnsi="Calibri" w:cs="Calibri"/>
        </w:rPr>
      </w:pPr>
      <w:r w:rsidRPr="005B36C2">
        <w:rPr>
          <w:rFonts w:ascii="Calibri" w:hAnsi="Calibri" w:cs="Calibri"/>
        </w:rPr>
        <w:lastRenderedPageBreak/>
        <w:t>The</w:t>
      </w:r>
      <w:r w:rsidR="00782D11" w:rsidRPr="005B36C2">
        <w:rPr>
          <w:rFonts w:ascii="Calibri" w:hAnsi="Calibri" w:cs="Calibri"/>
        </w:rPr>
        <w:t xml:space="preserve"> PID Officer may also decide to discontinue an investigation, in accordance with s.</w:t>
      </w:r>
      <w:r w:rsidR="0069057A">
        <w:rPr>
          <w:rFonts w:ascii="Calibri" w:hAnsi="Calibri" w:cs="Calibri"/>
        </w:rPr>
        <w:t> </w:t>
      </w:r>
      <w:r w:rsidR="00782D11" w:rsidRPr="005B36C2">
        <w:rPr>
          <w:rFonts w:ascii="Calibri" w:hAnsi="Calibri" w:cs="Calibri"/>
        </w:rPr>
        <w:t xml:space="preserve">8(2). If this happens, they will give the discloser </w:t>
      </w:r>
      <w:r w:rsidR="00782D11" w:rsidRPr="0069057A">
        <w:t>reasons</w:t>
      </w:r>
      <w:r w:rsidR="00782D11" w:rsidRPr="005B36C2">
        <w:rPr>
          <w:rFonts w:ascii="Calibri" w:hAnsi="Calibri" w:cs="Calibri"/>
        </w:rPr>
        <w:t xml:space="preserve"> for their decision in accordance with s.</w:t>
      </w:r>
      <w:r w:rsidR="0069057A">
        <w:rPr>
          <w:rFonts w:ascii="Calibri" w:hAnsi="Calibri" w:cs="Calibri"/>
        </w:rPr>
        <w:t> </w:t>
      </w:r>
      <w:r w:rsidR="00782D11" w:rsidRPr="005B36C2">
        <w:rPr>
          <w:rFonts w:ascii="Calibri" w:hAnsi="Calibri" w:cs="Calibri"/>
        </w:rPr>
        <w:t xml:space="preserve">8(3), unless </w:t>
      </w:r>
      <w:r w:rsidR="00874C58" w:rsidRPr="005B36C2">
        <w:rPr>
          <w:rFonts w:ascii="Calibri" w:hAnsi="Calibri" w:cs="Calibri"/>
        </w:rPr>
        <w:t>it was</w:t>
      </w:r>
      <w:r w:rsidR="00782D11" w:rsidRPr="005B36C2">
        <w:rPr>
          <w:rFonts w:ascii="Calibri" w:hAnsi="Calibri" w:cs="Calibri"/>
        </w:rPr>
        <w:t xml:space="preserve"> an anonymous disclosure. The PID Officer may also notify any subject(s) of the disclosure, if they discontinue the investigation.</w:t>
      </w:r>
    </w:p>
    <w:p w14:paraId="016386BC" w14:textId="77777777" w:rsidR="00782D11" w:rsidRPr="005B36C2" w:rsidRDefault="00782D11" w:rsidP="0069057A">
      <w:pPr>
        <w:pStyle w:val="SCSAHeading4"/>
      </w:pPr>
      <w:r w:rsidRPr="005B36C2">
        <w:t>What are your responsibilities if you are the subject of a disclosure</w:t>
      </w:r>
    </w:p>
    <w:p w14:paraId="623481DB" w14:textId="77777777" w:rsidR="00782D11" w:rsidRPr="005B36C2" w:rsidRDefault="00782D11" w:rsidP="0069057A">
      <w:pPr>
        <w:rPr>
          <w:rFonts w:ascii="Calibri" w:hAnsi="Calibri" w:cs="Calibri"/>
        </w:rPr>
      </w:pPr>
      <w:r w:rsidRPr="005B36C2">
        <w:rPr>
          <w:rFonts w:ascii="Calibri" w:hAnsi="Calibri" w:cs="Calibri"/>
        </w:rPr>
        <w:t xml:space="preserve">The subject of a disclosure is a person of </w:t>
      </w:r>
      <w:r w:rsidRPr="0069057A">
        <w:t>interest</w:t>
      </w:r>
      <w:r w:rsidRPr="005B36C2">
        <w:rPr>
          <w:rFonts w:ascii="Calibri" w:hAnsi="Calibri" w:cs="Calibri"/>
        </w:rPr>
        <w:t xml:space="preserve"> about whom an allegation of a public interest disclosure has been made.</w:t>
      </w:r>
    </w:p>
    <w:p w14:paraId="1366AB2B" w14:textId="29F4E2A4" w:rsidR="00782D11" w:rsidRPr="005B36C2" w:rsidRDefault="00C71B35" w:rsidP="0069057A">
      <w:pPr>
        <w:rPr>
          <w:rFonts w:ascii="Calibri" w:hAnsi="Calibri" w:cs="Calibri"/>
        </w:rPr>
      </w:pPr>
      <w:r w:rsidRPr="005B36C2">
        <w:rPr>
          <w:rFonts w:ascii="Calibri" w:hAnsi="Calibri" w:cs="Calibri"/>
        </w:rPr>
        <w:t>The Authority</w:t>
      </w:r>
      <w:r w:rsidR="00782D11" w:rsidRPr="005B36C2">
        <w:rPr>
          <w:rFonts w:ascii="Calibri" w:hAnsi="Calibri" w:cs="Calibri"/>
        </w:rPr>
        <w:t xml:space="preserve"> will treat the person fairly and impartially throughout the process and inform them of their rights and obligations. </w:t>
      </w:r>
      <w:r w:rsidRPr="005B36C2">
        <w:rPr>
          <w:rFonts w:ascii="Calibri" w:hAnsi="Calibri" w:cs="Calibri"/>
        </w:rPr>
        <w:t>The Authority</w:t>
      </w:r>
      <w:r w:rsidR="00782D11" w:rsidRPr="005B36C2">
        <w:rPr>
          <w:rFonts w:ascii="Calibri" w:hAnsi="Calibri" w:cs="Calibri"/>
        </w:rPr>
        <w:t xml:space="preserve"> </w:t>
      </w:r>
      <w:r w:rsidR="00782D11" w:rsidRPr="0069057A">
        <w:t>will</w:t>
      </w:r>
      <w:r w:rsidR="00782D11" w:rsidRPr="005B36C2">
        <w:rPr>
          <w:rFonts w:ascii="Calibri" w:hAnsi="Calibri" w:cs="Calibri"/>
        </w:rPr>
        <w:t xml:space="preserve"> generally keep the parties involved informed during any investigation, although </w:t>
      </w:r>
      <w:r w:rsidR="00347735" w:rsidRPr="005B36C2">
        <w:rPr>
          <w:rFonts w:ascii="Calibri" w:hAnsi="Calibri" w:cs="Calibri"/>
        </w:rPr>
        <w:t>the Authority</w:t>
      </w:r>
      <w:r w:rsidR="00782D11" w:rsidRPr="005B36C2">
        <w:rPr>
          <w:rFonts w:ascii="Calibri" w:hAnsi="Calibri" w:cs="Calibri"/>
        </w:rPr>
        <w:t xml:space="preserve"> cannot release any information to the person that may prejudice our investigation. As an employee</w:t>
      </w:r>
      <w:r w:rsidR="00A45E01">
        <w:rPr>
          <w:rFonts w:ascii="Calibri" w:hAnsi="Calibri" w:cs="Calibri"/>
        </w:rPr>
        <w:t>,</w:t>
      </w:r>
      <w:r w:rsidR="00782D11" w:rsidRPr="005B36C2">
        <w:rPr>
          <w:rFonts w:ascii="Calibri" w:hAnsi="Calibri" w:cs="Calibri"/>
        </w:rPr>
        <w:t xml:space="preserve"> it is expected that they will act in accordance with our Code of Conduct at all times.</w:t>
      </w:r>
    </w:p>
    <w:p w14:paraId="64C1522E" w14:textId="77777777" w:rsidR="00782D11" w:rsidRPr="005B36C2" w:rsidRDefault="00782D11" w:rsidP="0069057A">
      <w:pPr>
        <w:pStyle w:val="NoSpacing"/>
      </w:pPr>
      <w:r w:rsidRPr="005B36C2">
        <w:t xml:space="preserve">The </w:t>
      </w:r>
      <w:r w:rsidRPr="007F6162">
        <w:rPr>
          <w:rFonts w:asciiTheme="minorHAnsi" w:hAnsiTheme="minorHAnsi" w:cstheme="minorBidi"/>
          <w:i/>
          <w:iCs/>
          <w:kern w:val="0"/>
        </w:rPr>
        <w:t>PID Act</w:t>
      </w:r>
      <w:r w:rsidRPr="005B36C2">
        <w:t xml:space="preserve"> provides the person with some rights and obligations as a person subject to a disclosure. Firstly, the subject has a right to </w:t>
      </w:r>
      <w:r w:rsidRPr="0069057A">
        <w:t>have</w:t>
      </w:r>
      <w:r w:rsidRPr="005B36C2">
        <w:t xml:space="preserve"> their identity kept confidential under s. 16(3), unless one of the following conditions apply:</w:t>
      </w:r>
    </w:p>
    <w:p w14:paraId="677AAC70" w14:textId="01FE5938" w:rsidR="00782D11" w:rsidRPr="0069057A" w:rsidRDefault="00874C58" w:rsidP="00335714">
      <w:pPr>
        <w:pStyle w:val="ListParagraph"/>
        <w:numPr>
          <w:ilvl w:val="0"/>
          <w:numId w:val="48"/>
        </w:numPr>
      </w:pPr>
      <w:r w:rsidRPr="0069057A">
        <w:t>they</w:t>
      </w:r>
      <w:r w:rsidR="00782D11" w:rsidRPr="0069057A">
        <w:t xml:space="preserve"> consent to </w:t>
      </w:r>
      <w:r w:rsidRPr="0069057A">
        <w:t>their</w:t>
      </w:r>
      <w:r w:rsidR="00782D11" w:rsidRPr="0069057A">
        <w:t xml:space="preserve"> identity being disclosed</w:t>
      </w:r>
    </w:p>
    <w:p w14:paraId="68363CF2" w14:textId="77777777" w:rsidR="00782D11" w:rsidRPr="0069057A" w:rsidRDefault="00782D11" w:rsidP="00335714">
      <w:pPr>
        <w:pStyle w:val="ListParagraph"/>
        <w:numPr>
          <w:ilvl w:val="0"/>
          <w:numId w:val="48"/>
        </w:numPr>
      </w:pPr>
      <w:r w:rsidRPr="0069057A">
        <w:t>it is necessary to enable the matter to be investigated effectively</w:t>
      </w:r>
    </w:p>
    <w:p w14:paraId="03CCFE36" w14:textId="5B8A461A" w:rsidR="00782D11" w:rsidRPr="0069057A" w:rsidRDefault="00782D11" w:rsidP="00335714">
      <w:pPr>
        <w:pStyle w:val="ListParagraph"/>
        <w:numPr>
          <w:ilvl w:val="0"/>
          <w:numId w:val="48"/>
        </w:numPr>
      </w:pPr>
      <w:r w:rsidRPr="0069057A">
        <w:t xml:space="preserve">it is necessary to do so in </w:t>
      </w:r>
      <w:proofErr w:type="gramStart"/>
      <w:r w:rsidRPr="0069057A">
        <w:t>taking action</w:t>
      </w:r>
      <w:proofErr w:type="gramEnd"/>
      <w:r w:rsidRPr="0069057A">
        <w:t xml:space="preserve"> within s.</w:t>
      </w:r>
      <w:r w:rsidR="0069057A">
        <w:t> </w:t>
      </w:r>
      <w:r w:rsidRPr="0069057A">
        <w:t>9</w:t>
      </w:r>
    </w:p>
    <w:p w14:paraId="6A411F7A" w14:textId="77777777" w:rsidR="00782D11" w:rsidRPr="0069057A" w:rsidRDefault="00782D11" w:rsidP="00335714">
      <w:pPr>
        <w:pStyle w:val="ListParagraph"/>
        <w:numPr>
          <w:ilvl w:val="0"/>
          <w:numId w:val="48"/>
        </w:numPr>
      </w:pPr>
      <w:r w:rsidRPr="0069057A">
        <w:t>there are reasonable grounds to believe that it is necessary to prevent or minimise the risk of injury to any person or damage to any property</w:t>
      </w:r>
    </w:p>
    <w:p w14:paraId="5F617E8F" w14:textId="77777777" w:rsidR="00782D11" w:rsidRPr="0069057A" w:rsidRDefault="00782D11" w:rsidP="00335714">
      <w:pPr>
        <w:pStyle w:val="ListParagraph"/>
        <w:numPr>
          <w:ilvl w:val="0"/>
          <w:numId w:val="48"/>
        </w:numPr>
      </w:pPr>
      <w:r w:rsidRPr="0069057A">
        <w:t>is made in accordance with a court order or other body having authority to hear evidence</w:t>
      </w:r>
    </w:p>
    <w:p w14:paraId="6ED177FF" w14:textId="37C123B3" w:rsidR="00782D11" w:rsidRPr="005B36C2" w:rsidRDefault="00782D11" w:rsidP="00335714">
      <w:pPr>
        <w:pStyle w:val="ListParagraph"/>
        <w:numPr>
          <w:ilvl w:val="0"/>
          <w:numId w:val="48"/>
        </w:numPr>
      </w:pPr>
      <w:r w:rsidRPr="005B36C2">
        <w:t xml:space="preserve">it is made </w:t>
      </w:r>
      <w:r w:rsidRPr="0069057A">
        <w:t>in</w:t>
      </w:r>
      <w:r w:rsidRPr="005B36C2">
        <w:t xml:space="preserve"> accordance with s.</w:t>
      </w:r>
      <w:r w:rsidR="0069057A">
        <w:t> </w:t>
      </w:r>
      <w:r w:rsidRPr="005B36C2">
        <w:t xml:space="preserve">152 or </w:t>
      </w:r>
      <w:r w:rsidR="00874C58" w:rsidRPr="005B36C2">
        <w:t>s.</w:t>
      </w:r>
      <w:r w:rsidR="0069057A">
        <w:t> </w:t>
      </w:r>
      <w:r w:rsidRPr="005B36C2">
        <w:t xml:space="preserve">153 of the </w:t>
      </w:r>
      <w:r w:rsidRPr="0069057A">
        <w:rPr>
          <w:i/>
          <w:iCs/>
        </w:rPr>
        <w:t>Corruption, Crime and Misconduct Act</w:t>
      </w:r>
      <w:r w:rsidR="0069057A">
        <w:rPr>
          <w:i/>
          <w:iCs/>
        </w:rPr>
        <w:t> </w:t>
      </w:r>
      <w:r w:rsidRPr="0069057A">
        <w:rPr>
          <w:i/>
          <w:iCs/>
        </w:rPr>
        <w:t>2003</w:t>
      </w:r>
      <w:r w:rsidRPr="005B36C2">
        <w:t>.</w:t>
      </w:r>
    </w:p>
    <w:p w14:paraId="74F57223" w14:textId="7ABA22AD" w:rsidR="00782D11" w:rsidRPr="005B36C2" w:rsidRDefault="006E1500" w:rsidP="0069057A">
      <w:pPr>
        <w:pStyle w:val="NoSpacing"/>
      </w:pPr>
      <w:r w:rsidRPr="005B36C2">
        <w:t>The Authority</w:t>
      </w:r>
      <w:r w:rsidR="00782D11" w:rsidRPr="005B36C2">
        <w:t xml:space="preserve"> will also provide appropriate natural justice. This means that, before </w:t>
      </w:r>
      <w:r w:rsidR="005F404F" w:rsidRPr="005B36C2">
        <w:t>the Authority</w:t>
      </w:r>
      <w:r w:rsidR="00782D11" w:rsidRPr="005B36C2">
        <w:t xml:space="preserve"> take any disciplinary or other action against </w:t>
      </w:r>
      <w:r w:rsidR="00782D11" w:rsidRPr="0069057A">
        <w:t>the</w:t>
      </w:r>
      <w:r w:rsidR="00782D11" w:rsidRPr="005B36C2">
        <w:t xml:space="preserve"> person under s. 9, </w:t>
      </w:r>
      <w:r w:rsidR="005F404F" w:rsidRPr="005B36C2">
        <w:t>it</w:t>
      </w:r>
      <w:r w:rsidR="00782D11" w:rsidRPr="005B36C2">
        <w:t xml:space="preserve"> will give you the opportunity to:</w:t>
      </w:r>
    </w:p>
    <w:p w14:paraId="07289657" w14:textId="7ED30316" w:rsidR="00782D11" w:rsidRPr="0069057A" w:rsidRDefault="00782D11" w:rsidP="00335714">
      <w:pPr>
        <w:pStyle w:val="ListParagraph"/>
        <w:numPr>
          <w:ilvl w:val="0"/>
          <w:numId w:val="49"/>
        </w:numPr>
      </w:pPr>
      <w:r w:rsidRPr="0069057A">
        <w:t>be informed of the substance of the allegations</w:t>
      </w:r>
    </w:p>
    <w:p w14:paraId="3B1C3131" w14:textId="2C8BAA1C" w:rsidR="00782D11" w:rsidRPr="0069057A" w:rsidRDefault="00782D11" w:rsidP="00335714">
      <w:pPr>
        <w:pStyle w:val="ListParagraph"/>
        <w:numPr>
          <w:ilvl w:val="0"/>
          <w:numId w:val="49"/>
        </w:numPr>
      </w:pPr>
      <w:r w:rsidRPr="0069057A">
        <w:t>make a submission either verbally or in writing</w:t>
      </w:r>
      <w:r w:rsidR="005D03AF" w:rsidRPr="0069057A">
        <w:t xml:space="preserve"> </w:t>
      </w:r>
      <w:r w:rsidRPr="0069057A">
        <w:t>in relation to the matter.</w:t>
      </w:r>
    </w:p>
    <w:p w14:paraId="4397F75F" w14:textId="6414EF95" w:rsidR="00782D11" w:rsidRPr="005B36C2" w:rsidRDefault="00782D11" w:rsidP="00711B75">
      <w:pPr>
        <w:rPr>
          <w:rFonts w:ascii="Calibri" w:hAnsi="Calibri" w:cs="Calibri"/>
        </w:rPr>
      </w:pPr>
      <w:r w:rsidRPr="005B36C2">
        <w:rPr>
          <w:rFonts w:ascii="Calibri" w:hAnsi="Calibri" w:cs="Calibri"/>
        </w:rPr>
        <w:t xml:space="preserve">If you are the subject of a disclosure, you must not identify or tend to identify the identity of the discloser or a person </w:t>
      </w:r>
      <w:r w:rsidRPr="00711B75">
        <w:t>who</w:t>
      </w:r>
      <w:r w:rsidRPr="005B36C2">
        <w:rPr>
          <w:rFonts w:ascii="Calibri" w:hAnsi="Calibri" w:cs="Calibri"/>
        </w:rPr>
        <w:t xml:space="preserve"> </w:t>
      </w:r>
      <w:r w:rsidR="005D03AF" w:rsidRPr="005B36C2">
        <w:rPr>
          <w:rFonts w:ascii="Calibri" w:hAnsi="Calibri" w:cs="Calibri"/>
        </w:rPr>
        <w:t>you</w:t>
      </w:r>
      <w:r w:rsidRPr="005B36C2">
        <w:rPr>
          <w:rFonts w:ascii="Calibri" w:hAnsi="Calibri" w:cs="Calibri"/>
        </w:rPr>
        <w:t xml:space="preserve"> think might be the discloser, as they also have rights to confidentiality under the </w:t>
      </w:r>
      <w:r w:rsidRPr="007F6162">
        <w:rPr>
          <w:i/>
          <w:iCs/>
          <w:kern w:val="0"/>
        </w:rPr>
        <w:t>PID Act</w:t>
      </w:r>
      <w:r w:rsidRPr="005B36C2">
        <w:rPr>
          <w:rFonts w:ascii="Calibri" w:hAnsi="Calibri" w:cs="Calibri"/>
        </w:rPr>
        <w:t>. It is an offence under s.</w:t>
      </w:r>
      <w:r w:rsidR="0069057A">
        <w:rPr>
          <w:rFonts w:ascii="Calibri" w:hAnsi="Calibri" w:cs="Calibri"/>
        </w:rPr>
        <w:t> </w:t>
      </w:r>
      <w:r w:rsidRPr="005B36C2">
        <w:rPr>
          <w:rFonts w:ascii="Calibri" w:hAnsi="Calibri" w:cs="Calibri"/>
        </w:rPr>
        <w:t xml:space="preserve">16 to identify or tend to identify any person who has made a disclosure under the </w:t>
      </w:r>
      <w:r w:rsidRPr="007F6162">
        <w:rPr>
          <w:i/>
          <w:iCs/>
          <w:kern w:val="0"/>
        </w:rPr>
        <w:t>PID Act</w:t>
      </w:r>
      <w:r w:rsidRPr="005B36C2">
        <w:rPr>
          <w:rFonts w:ascii="Calibri" w:hAnsi="Calibri" w:cs="Calibri"/>
        </w:rPr>
        <w:t>.</w:t>
      </w:r>
    </w:p>
    <w:p w14:paraId="106163E5" w14:textId="1D055C74" w:rsidR="00961682" w:rsidRPr="005B36C2" w:rsidRDefault="00782D11" w:rsidP="00711B75">
      <w:pPr>
        <w:rPr>
          <w:rFonts w:ascii="Calibri" w:hAnsi="Calibri" w:cs="Calibri"/>
        </w:rPr>
      </w:pPr>
      <w:r w:rsidRPr="005B36C2">
        <w:rPr>
          <w:rFonts w:ascii="Calibri" w:hAnsi="Calibri" w:cs="Calibri"/>
        </w:rPr>
        <w:t xml:space="preserve">Also, you must not engage in </w:t>
      </w:r>
      <w:r w:rsidRPr="00711B75">
        <w:t>reprisal</w:t>
      </w:r>
      <w:r w:rsidRPr="005B36C2">
        <w:rPr>
          <w:rFonts w:ascii="Calibri" w:hAnsi="Calibri" w:cs="Calibri"/>
        </w:rPr>
        <w:t xml:space="preserve"> action, threaten anyone with reprisal action or have someone else conduct this action on your behalf because someone has made, or intends to make, a disclosure.</w:t>
      </w:r>
    </w:p>
    <w:p w14:paraId="37F9D7CC" w14:textId="63776B1F" w:rsidR="00F66045" w:rsidRDefault="00782D11" w:rsidP="00711B75">
      <w:pPr>
        <w:rPr>
          <w:rFonts w:ascii="Calibri" w:hAnsi="Calibri" w:cs="Calibri"/>
        </w:rPr>
      </w:pPr>
      <w:r w:rsidRPr="005B36C2">
        <w:rPr>
          <w:rFonts w:ascii="Calibri" w:hAnsi="Calibri" w:cs="Calibri"/>
        </w:rPr>
        <w:t>It is an offence</w:t>
      </w:r>
      <w:r w:rsidR="00565907" w:rsidRPr="005B36C2">
        <w:rPr>
          <w:rFonts w:ascii="Calibri" w:hAnsi="Calibri" w:cs="Calibri"/>
        </w:rPr>
        <w:t xml:space="preserve"> under</w:t>
      </w:r>
      <w:r w:rsidR="000566D5" w:rsidRPr="005B36C2">
        <w:rPr>
          <w:rFonts w:ascii="Calibri" w:hAnsi="Calibri" w:cs="Calibri"/>
        </w:rPr>
        <w:t xml:space="preserve"> </w:t>
      </w:r>
      <w:r w:rsidR="00565907" w:rsidRPr="005B36C2">
        <w:rPr>
          <w:rFonts w:ascii="Calibri" w:hAnsi="Calibri" w:cs="Calibri"/>
        </w:rPr>
        <w:t>s.</w:t>
      </w:r>
      <w:r w:rsidR="00711B75">
        <w:rPr>
          <w:rFonts w:ascii="Calibri" w:hAnsi="Calibri" w:cs="Calibri"/>
        </w:rPr>
        <w:t> </w:t>
      </w:r>
      <w:r w:rsidR="00565907" w:rsidRPr="005B36C2">
        <w:rPr>
          <w:rFonts w:ascii="Calibri" w:hAnsi="Calibri" w:cs="Calibri"/>
        </w:rPr>
        <w:t>14(1)</w:t>
      </w:r>
      <w:r w:rsidRPr="005B36C2">
        <w:rPr>
          <w:rFonts w:ascii="Calibri" w:hAnsi="Calibri" w:cs="Calibri"/>
        </w:rPr>
        <w:t xml:space="preserve"> to conduct this </w:t>
      </w:r>
      <w:r w:rsidRPr="00711B75">
        <w:t>action</w:t>
      </w:r>
      <w:r w:rsidRPr="005B36C2">
        <w:rPr>
          <w:rFonts w:ascii="Calibri" w:hAnsi="Calibri" w:cs="Calibri"/>
        </w:rPr>
        <w:t xml:space="preserve"> against any person you believe has made the disclosure even if they were not the individual who </w:t>
      </w:r>
      <w:r w:rsidR="004D7341" w:rsidRPr="005B36C2">
        <w:rPr>
          <w:rFonts w:ascii="Calibri" w:hAnsi="Calibri" w:cs="Calibri"/>
        </w:rPr>
        <w:t>made</w:t>
      </w:r>
      <w:r w:rsidRPr="005B36C2">
        <w:rPr>
          <w:rFonts w:ascii="Calibri" w:hAnsi="Calibri" w:cs="Calibri"/>
        </w:rPr>
        <w:t xml:space="preserve"> the disclosure.</w:t>
      </w:r>
    </w:p>
    <w:p w14:paraId="77556D9C" w14:textId="77777777" w:rsidR="00F66045" w:rsidRDefault="00F66045">
      <w:pPr>
        <w:rPr>
          <w:rFonts w:ascii="Calibri" w:hAnsi="Calibri" w:cs="Calibri"/>
        </w:rPr>
      </w:pPr>
      <w:r>
        <w:rPr>
          <w:rFonts w:ascii="Calibri" w:hAnsi="Calibri" w:cs="Calibri"/>
        </w:rPr>
        <w:br w:type="page"/>
      </w:r>
    </w:p>
    <w:p w14:paraId="06D87040" w14:textId="5688D78A" w:rsidR="00782D11" w:rsidRPr="005B36C2" w:rsidRDefault="00782D11" w:rsidP="00754407">
      <w:pPr>
        <w:pStyle w:val="SCSAHeading2"/>
      </w:pPr>
      <w:bookmarkStart w:id="23" w:name="_Toc226463639"/>
      <w:proofErr w:type="gramStart"/>
      <w:r w:rsidRPr="005B36C2">
        <w:lastRenderedPageBreak/>
        <w:t>Taking action</w:t>
      </w:r>
      <w:bookmarkEnd w:id="23"/>
      <w:proofErr w:type="gramEnd"/>
    </w:p>
    <w:p w14:paraId="2514052C" w14:textId="51A715A9" w:rsidR="005D03AF" w:rsidRPr="005B36C2" w:rsidRDefault="00AB1A04" w:rsidP="00711B75">
      <w:pPr>
        <w:rPr>
          <w:rFonts w:ascii="Calibri" w:hAnsi="Calibri" w:cs="Calibri"/>
        </w:rPr>
      </w:pPr>
      <w:r w:rsidRPr="005B36C2">
        <w:rPr>
          <w:rFonts w:ascii="Calibri" w:hAnsi="Calibri" w:cs="Calibri"/>
        </w:rPr>
        <w:t>The</w:t>
      </w:r>
      <w:r w:rsidR="00782D11" w:rsidRPr="005B36C2">
        <w:rPr>
          <w:rFonts w:ascii="Calibri" w:hAnsi="Calibri" w:cs="Calibri"/>
        </w:rPr>
        <w:t xml:space="preserve"> PID Officer will </w:t>
      </w:r>
      <w:proofErr w:type="gramStart"/>
      <w:r w:rsidR="00782D11" w:rsidRPr="005B36C2">
        <w:rPr>
          <w:rFonts w:ascii="Calibri" w:hAnsi="Calibri" w:cs="Calibri"/>
        </w:rPr>
        <w:t>take action</w:t>
      </w:r>
      <w:proofErr w:type="gramEnd"/>
      <w:r w:rsidR="00782D11" w:rsidRPr="005B36C2">
        <w:rPr>
          <w:rFonts w:ascii="Calibri" w:hAnsi="Calibri" w:cs="Calibri"/>
        </w:rPr>
        <w:t xml:space="preserve"> where they form the opinion that a person may have been or may in the future be involved in conduct which may be the subject of a public interest disclosure. Usually, </w:t>
      </w:r>
      <w:r w:rsidR="00062607" w:rsidRPr="005B36C2">
        <w:rPr>
          <w:rFonts w:ascii="Calibri" w:hAnsi="Calibri" w:cs="Calibri"/>
        </w:rPr>
        <w:t xml:space="preserve">the </w:t>
      </w:r>
      <w:r w:rsidR="00782D11" w:rsidRPr="005B36C2">
        <w:rPr>
          <w:rFonts w:ascii="Calibri" w:hAnsi="Calibri" w:cs="Calibri"/>
        </w:rPr>
        <w:t xml:space="preserve">PID Officer will form this opinion at the conclusion of an investigation, although there may be instances where they need to take immediate action and the </w:t>
      </w:r>
      <w:r w:rsidR="00782D11" w:rsidRPr="007F6162">
        <w:rPr>
          <w:i/>
          <w:iCs/>
          <w:kern w:val="0"/>
        </w:rPr>
        <w:t>PID Act</w:t>
      </w:r>
      <w:r w:rsidR="00782D11" w:rsidRPr="005B36C2">
        <w:rPr>
          <w:rFonts w:ascii="Calibri" w:hAnsi="Calibri" w:cs="Calibri"/>
        </w:rPr>
        <w:t xml:space="preserve"> </w:t>
      </w:r>
      <w:r w:rsidR="00983F4B" w:rsidRPr="005B36C2">
        <w:rPr>
          <w:rFonts w:ascii="Calibri" w:hAnsi="Calibri" w:cs="Calibri"/>
        </w:rPr>
        <w:t xml:space="preserve">(s. 9) </w:t>
      </w:r>
      <w:r w:rsidR="00782D11" w:rsidRPr="005B36C2">
        <w:rPr>
          <w:rFonts w:ascii="Calibri" w:hAnsi="Calibri" w:cs="Calibri"/>
        </w:rPr>
        <w:t>enables them to do this.</w:t>
      </w:r>
    </w:p>
    <w:p w14:paraId="3856F123" w14:textId="410CDA00" w:rsidR="00782D11" w:rsidRPr="005B36C2" w:rsidRDefault="00983F4B" w:rsidP="00711B75">
      <w:pPr>
        <w:pStyle w:val="NoSpacing"/>
      </w:pPr>
      <w:r w:rsidRPr="005B36C2">
        <w:t>Action taken by the</w:t>
      </w:r>
      <w:r w:rsidR="00782D11" w:rsidRPr="005B36C2">
        <w:t xml:space="preserve"> PID Officer includes, but is not </w:t>
      </w:r>
      <w:r w:rsidR="00782D11" w:rsidRPr="00711B75">
        <w:t>limited</w:t>
      </w:r>
      <w:r w:rsidR="00782D11" w:rsidRPr="005B36C2">
        <w:t xml:space="preserve"> to:</w:t>
      </w:r>
    </w:p>
    <w:p w14:paraId="7A6D93CB" w14:textId="77777777" w:rsidR="00782D11" w:rsidRPr="00711B75" w:rsidRDefault="00782D11" w:rsidP="00335714">
      <w:pPr>
        <w:pStyle w:val="ListParagraph"/>
        <w:numPr>
          <w:ilvl w:val="0"/>
          <w:numId w:val="50"/>
        </w:numPr>
      </w:pPr>
      <w:r w:rsidRPr="00711B75">
        <w:t>preventing the matter disclosed from continuing or occurring</w:t>
      </w:r>
    </w:p>
    <w:p w14:paraId="58CBC8E8" w14:textId="77777777" w:rsidR="00782D11" w:rsidRPr="00711B75" w:rsidRDefault="00782D11" w:rsidP="00335714">
      <w:pPr>
        <w:pStyle w:val="ListParagraph"/>
        <w:numPr>
          <w:ilvl w:val="0"/>
          <w:numId w:val="50"/>
        </w:numPr>
      </w:pPr>
      <w:r w:rsidRPr="00711B75">
        <w:t>referring the matter to the Western Australia Police Force or other appropriate body</w:t>
      </w:r>
    </w:p>
    <w:p w14:paraId="1CE7575B" w14:textId="77777777" w:rsidR="00782D11" w:rsidRPr="00711B75" w:rsidRDefault="00782D11" w:rsidP="00335714">
      <w:pPr>
        <w:pStyle w:val="ListParagraph"/>
        <w:numPr>
          <w:ilvl w:val="0"/>
          <w:numId w:val="50"/>
        </w:numPr>
      </w:pPr>
      <w:r w:rsidRPr="00711B75">
        <w:t>taking disciplinary action against a person responsible for the matter.</w:t>
      </w:r>
    </w:p>
    <w:p w14:paraId="720F0730" w14:textId="6C85E8BA" w:rsidR="00782D11" w:rsidRPr="005B36C2" w:rsidRDefault="00782D11" w:rsidP="00711B75">
      <w:pPr>
        <w:rPr>
          <w:rFonts w:ascii="Calibri" w:hAnsi="Calibri" w:cs="Calibri"/>
        </w:rPr>
      </w:pPr>
      <w:r w:rsidRPr="005B36C2">
        <w:rPr>
          <w:rFonts w:ascii="Calibri" w:hAnsi="Calibri" w:cs="Calibri"/>
        </w:rPr>
        <w:t xml:space="preserve">The options above are not mutually exclusive. </w:t>
      </w:r>
      <w:r w:rsidR="000943A6" w:rsidRPr="005B36C2">
        <w:rPr>
          <w:rFonts w:ascii="Calibri" w:hAnsi="Calibri" w:cs="Calibri"/>
        </w:rPr>
        <w:t>The</w:t>
      </w:r>
      <w:r w:rsidRPr="005B36C2">
        <w:rPr>
          <w:rFonts w:ascii="Calibri" w:hAnsi="Calibri" w:cs="Calibri"/>
        </w:rPr>
        <w:t xml:space="preserve"> PID Officer may take more than one action depending </w:t>
      </w:r>
      <w:r w:rsidRPr="00711B75">
        <w:t>on</w:t>
      </w:r>
      <w:r w:rsidRPr="005B36C2">
        <w:rPr>
          <w:rFonts w:ascii="Calibri" w:hAnsi="Calibri" w:cs="Calibri"/>
        </w:rPr>
        <w:t xml:space="preserve"> the circumstances. For example, </w:t>
      </w:r>
      <w:r w:rsidR="000943A6" w:rsidRPr="005B36C2">
        <w:rPr>
          <w:rFonts w:ascii="Calibri" w:hAnsi="Calibri" w:cs="Calibri"/>
        </w:rPr>
        <w:t>the</w:t>
      </w:r>
      <w:r w:rsidRPr="005B36C2">
        <w:rPr>
          <w:rFonts w:ascii="Calibri" w:hAnsi="Calibri" w:cs="Calibri"/>
        </w:rPr>
        <w:t xml:space="preserve"> PID Officer may seek to terminate the employment of an employee caught stealing and refer the matter to the Western Australia Police Force.</w:t>
      </w:r>
    </w:p>
    <w:p w14:paraId="4593A111" w14:textId="01EB72B5" w:rsidR="00782D11" w:rsidRPr="005B36C2" w:rsidRDefault="00782D11" w:rsidP="00711B75">
      <w:pPr>
        <w:rPr>
          <w:rFonts w:ascii="Calibri" w:hAnsi="Calibri" w:cs="Calibri"/>
        </w:rPr>
      </w:pPr>
      <w:r w:rsidRPr="005B36C2">
        <w:rPr>
          <w:rFonts w:ascii="Calibri" w:hAnsi="Calibri" w:cs="Calibri"/>
        </w:rPr>
        <w:t xml:space="preserve">In </w:t>
      </w:r>
      <w:proofErr w:type="gramStart"/>
      <w:r w:rsidRPr="005B36C2">
        <w:rPr>
          <w:rFonts w:ascii="Calibri" w:hAnsi="Calibri" w:cs="Calibri"/>
        </w:rPr>
        <w:t>taking action</w:t>
      </w:r>
      <w:proofErr w:type="gramEnd"/>
      <w:r w:rsidRPr="005B36C2">
        <w:rPr>
          <w:rFonts w:ascii="Calibri" w:hAnsi="Calibri" w:cs="Calibri"/>
        </w:rPr>
        <w:t xml:space="preserve"> </w:t>
      </w:r>
      <w:r w:rsidR="000943A6" w:rsidRPr="005B36C2">
        <w:rPr>
          <w:rFonts w:ascii="Calibri" w:hAnsi="Calibri" w:cs="Calibri"/>
        </w:rPr>
        <w:t>the</w:t>
      </w:r>
      <w:r w:rsidRPr="005B36C2">
        <w:rPr>
          <w:rFonts w:ascii="Calibri" w:hAnsi="Calibri" w:cs="Calibri"/>
        </w:rPr>
        <w:t xml:space="preserve"> PID </w:t>
      </w:r>
      <w:r w:rsidRPr="00711B75">
        <w:t>Officer</w:t>
      </w:r>
      <w:r w:rsidRPr="005B36C2">
        <w:rPr>
          <w:rFonts w:ascii="Calibri" w:hAnsi="Calibri" w:cs="Calibri"/>
        </w:rPr>
        <w:t xml:space="preserve"> and/or the Authority is limited by the powers and functions derived from our operating legislation. The </w:t>
      </w:r>
      <w:r w:rsidRPr="007F6162">
        <w:rPr>
          <w:rFonts w:ascii="Calibri" w:hAnsi="Calibri" w:cs="Calibri"/>
          <w:i/>
          <w:iCs/>
        </w:rPr>
        <w:t>PID Act</w:t>
      </w:r>
      <w:r w:rsidRPr="005B36C2">
        <w:rPr>
          <w:rFonts w:ascii="Calibri" w:hAnsi="Calibri" w:cs="Calibri"/>
        </w:rPr>
        <w:t xml:space="preserve"> does not </w:t>
      </w:r>
      <w:r w:rsidR="004D7341" w:rsidRPr="005B36C2">
        <w:rPr>
          <w:rFonts w:ascii="Calibri" w:hAnsi="Calibri" w:cs="Calibri"/>
        </w:rPr>
        <w:t>provide</w:t>
      </w:r>
      <w:r w:rsidRPr="005B36C2">
        <w:rPr>
          <w:rFonts w:ascii="Calibri" w:hAnsi="Calibri" w:cs="Calibri"/>
        </w:rPr>
        <w:t xml:space="preserve"> </w:t>
      </w:r>
      <w:r w:rsidR="00552B62" w:rsidRPr="005B36C2">
        <w:rPr>
          <w:rFonts w:ascii="Calibri" w:hAnsi="Calibri" w:cs="Calibri"/>
        </w:rPr>
        <w:t xml:space="preserve">for </w:t>
      </w:r>
      <w:r w:rsidRPr="005B36C2">
        <w:rPr>
          <w:rFonts w:ascii="Calibri" w:hAnsi="Calibri" w:cs="Calibri"/>
        </w:rPr>
        <w:t xml:space="preserve">any additional powers to </w:t>
      </w:r>
      <w:proofErr w:type="gramStart"/>
      <w:r w:rsidRPr="005B36C2">
        <w:rPr>
          <w:rFonts w:ascii="Calibri" w:hAnsi="Calibri" w:cs="Calibri"/>
        </w:rPr>
        <w:t>take action</w:t>
      </w:r>
      <w:proofErr w:type="gramEnd"/>
      <w:r w:rsidRPr="005B36C2">
        <w:rPr>
          <w:rFonts w:ascii="Calibri" w:hAnsi="Calibri" w:cs="Calibri"/>
        </w:rPr>
        <w:t xml:space="preserve">. </w:t>
      </w:r>
      <w:r w:rsidR="005238B3" w:rsidRPr="005B36C2">
        <w:rPr>
          <w:rFonts w:ascii="Calibri" w:hAnsi="Calibri" w:cs="Calibri"/>
        </w:rPr>
        <w:t xml:space="preserve">The Authority </w:t>
      </w:r>
      <w:r w:rsidR="00660A1C">
        <w:rPr>
          <w:rFonts w:ascii="Calibri" w:hAnsi="Calibri" w:cs="Calibri"/>
        </w:rPr>
        <w:t>is</w:t>
      </w:r>
      <w:r w:rsidRPr="005B36C2">
        <w:rPr>
          <w:rFonts w:ascii="Calibri" w:hAnsi="Calibri" w:cs="Calibri"/>
        </w:rPr>
        <w:t xml:space="preserve"> also guided by what is necessary and reasonable in the circumstances.</w:t>
      </w:r>
    </w:p>
    <w:p w14:paraId="4B96E0EB" w14:textId="6D13451D" w:rsidR="00782D11" w:rsidRPr="005B36C2" w:rsidRDefault="00782D11" w:rsidP="00711B75">
      <w:pPr>
        <w:rPr>
          <w:rFonts w:ascii="Calibri" w:hAnsi="Calibri" w:cs="Calibri"/>
        </w:rPr>
      </w:pPr>
      <w:r w:rsidRPr="005B36C2">
        <w:rPr>
          <w:rFonts w:ascii="Calibri" w:hAnsi="Calibri" w:cs="Calibri"/>
        </w:rPr>
        <w:t xml:space="preserve">Before taking any </w:t>
      </w:r>
      <w:r w:rsidR="004D7341" w:rsidRPr="005B36C2">
        <w:rPr>
          <w:rFonts w:ascii="Calibri" w:hAnsi="Calibri" w:cs="Calibri"/>
        </w:rPr>
        <w:t>action,</w:t>
      </w:r>
      <w:r w:rsidRPr="005B36C2">
        <w:rPr>
          <w:rFonts w:ascii="Calibri" w:hAnsi="Calibri" w:cs="Calibri"/>
        </w:rPr>
        <w:t xml:space="preserve"> </w:t>
      </w:r>
      <w:r w:rsidR="005238B3" w:rsidRPr="005B36C2">
        <w:rPr>
          <w:rFonts w:ascii="Calibri" w:hAnsi="Calibri" w:cs="Calibri"/>
        </w:rPr>
        <w:t xml:space="preserve">the Authority </w:t>
      </w:r>
      <w:r w:rsidRPr="005B36C2">
        <w:rPr>
          <w:rFonts w:ascii="Calibri" w:hAnsi="Calibri" w:cs="Calibri"/>
        </w:rPr>
        <w:t>will give the person against whom the action is to be taken (the subject of the disclosure) an opportunity to respond, either verbally or in writing, to ensure procedural fairness.</w:t>
      </w:r>
    </w:p>
    <w:p w14:paraId="763F65BE" w14:textId="59BBC1A3" w:rsidR="00782D11" w:rsidRPr="005B36C2" w:rsidRDefault="00782D11" w:rsidP="00711B75">
      <w:pPr>
        <w:pStyle w:val="SCSAHeading4"/>
      </w:pPr>
      <w:r w:rsidRPr="005B36C2">
        <w:t>Confidentiality and recordkeeping</w:t>
      </w:r>
    </w:p>
    <w:p w14:paraId="792F2A13" w14:textId="6154261D" w:rsidR="00782D11" w:rsidRPr="005B36C2" w:rsidRDefault="002654CA" w:rsidP="00711B75">
      <w:pPr>
        <w:rPr>
          <w:rFonts w:ascii="Calibri" w:hAnsi="Calibri" w:cs="Calibri"/>
        </w:rPr>
      </w:pPr>
      <w:r w:rsidRPr="005B36C2">
        <w:rPr>
          <w:rFonts w:ascii="Calibri" w:hAnsi="Calibri" w:cs="Calibri"/>
        </w:rPr>
        <w:t>The Aut</w:t>
      </w:r>
      <w:r w:rsidR="005238B3" w:rsidRPr="005B36C2">
        <w:rPr>
          <w:rFonts w:ascii="Calibri" w:hAnsi="Calibri" w:cs="Calibri"/>
        </w:rPr>
        <w:t>h</w:t>
      </w:r>
      <w:r w:rsidRPr="005B36C2">
        <w:rPr>
          <w:rFonts w:ascii="Calibri" w:hAnsi="Calibri" w:cs="Calibri"/>
        </w:rPr>
        <w:t>o</w:t>
      </w:r>
      <w:r w:rsidR="001C6E25" w:rsidRPr="005B36C2">
        <w:rPr>
          <w:rFonts w:ascii="Calibri" w:hAnsi="Calibri" w:cs="Calibri"/>
        </w:rPr>
        <w:t>rity</w:t>
      </w:r>
      <w:r w:rsidR="00782D11" w:rsidRPr="005B36C2">
        <w:rPr>
          <w:rFonts w:ascii="Calibri" w:hAnsi="Calibri" w:cs="Calibri"/>
        </w:rPr>
        <w:t xml:space="preserve"> will maintain confidentiality in accordance with the </w:t>
      </w:r>
      <w:r w:rsidR="00782D11" w:rsidRPr="007F6162">
        <w:rPr>
          <w:rFonts w:ascii="Calibri" w:hAnsi="Calibri" w:cs="Calibri"/>
          <w:i/>
          <w:iCs/>
        </w:rPr>
        <w:t>PID Act</w:t>
      </w:r>
      <w:r w:rsidR="00782D11" w:rsidRPr="005B36C2">
        <w:rPr>
          <w:rFonts w:ascii="Calibri" w:hAnsi="Calibri" w:cs="Calibri"/>
        </w:rPr>
        <w:t xml:space="preserve"> when </w:t>
      </w:r>
      <w:proofErr w:type="gramStart"/>
      <w:r w:rsidR="00782D11" w:rsidRPr="005B36C2">
        <w:rPr>
          <w:rFonts w:ascii="Calibri" w:hAnsi="Calibri" w:cs="Calibri"/>
        </w:rPr>
        <w:t>taking action</w:t>
      </w:r>
      <w:proofErr w:type="gramEnd"/>
      <w:r w:rsidR="00782D11" w:rsidRPr="005B36C2">
        <w:rPr>
          <w:rFonts w:ascii="Calibri" w:hAnsi="Calibri" w:cs="Calibri"/>
        </w:rPr>
        <w:t xml:space="preserve">. </w:t>
      </w:r>
      <w:r w:rsidR="009041E6" w:rsidRPr="005B36C2">
        <w:rPr>
          <w:rFonts w:ascii="Calibri" w:hAnsi="Calibri" w:cs="Calibri"/>
        </w:rPr>
        <w:t>The</w:t>
      </w:r>
      <w:r w:rsidR="00782D11" w:rsidRPr="005B36C2">
        <w:rPr>
          <w:rFonts w:ascii="Calibri" w:hAnsi="Calibri" w:cs="Calibri"/>
        </w:rPr>
        <w:t xml:space="preserve"> PID Officer will keep </w:t>
      </w:r>
      <w:r w:rsidR="00782D11" w:rsidRPr="00711B75">
        <w:t>appropriate</w:t>
      </w:r>
      <w:r w:rsidR="00782D11" w:rsidRPr="005B36C2">
        <w:rPr>
          <w:rFonts w:ascii="Calibri" w:hAnsi="Calibri" w:cs="Calibri"/>
        </w:rPr>
        <w:t xml:space="preserve"> records about any action taken.</w:t>
      </w:r>
    </w:p>
    <w:p w14:paraId="216E0514" w14:textId="5AC19BC7" w:rsidR="00782D11" w:rsidRPr="005B36C2" w:rsidRDefault="00782D11" w:rsidP="00754407">
      <w:pPr>
        <w:pStyle w:val="SCSAHeading2"/>
      </w:pPr>
      <w:bookmarkStart w:id="24" w:name="_Toc226463640"/>
      <w:r w:rsidRPr="005B36C2">
        <w:t>After the public interest disclosure process has been finalised</w:t>
      </w:r>
      <w:bookmarkEnd w:id="24"/>
    </w:p>
    <w:p w14:paraId="14C59295" w14:textId="02395134" w:rsidR="00782D11" w:rsidRPr="005B36C2" w:rsidRDefault="00782D11" w:rsidP="00711B75">
      <w:pPr>
        <w:rPr>
          <w:rFonts w:ascii="Calibri" w:hAnsi="Calibri" w:cs="Calibri"/>
        </w:rPr>
      </w:pPr>
      <w:r w:rsidRPr="005B36C2">
        <w:rPr>
          <w:rFonts w:ascii="Calibri" w:hAnsi="Calibri" w:cs="Calibri"/>
        </w:rPr>
        <w:t xml:space="preserve">The </w:t>
      </w:r>
      <w:r w:rsidRPr="007F6162">
        <w:rPr>
          <w:rFonts w:ascii="Calibri" w:hAnsi="Calibri" w:cs="Calibri"/>
          <w:i/>
          <w:iCs/>
        </w:rPr>
        <w:t>PID Act</w:t>
      </w:r>
      <w:r w:rsidRPr="005B36C2">
        <w:rPr>
          <w:rFonts w:ascii="Calibri" w:hAnsi="Calibri" w:cs="Calibri"/>
        </w:rPr>
        <w:t xml:space="preserve"> places no further obligations </w:t>
      </w:r>
      <w:r w:rsidR="00552B62" w:rsidRPr="005B36C2">
        <w:rPr>
          <w:rFonts w:ascii="Calibri" w:hAnsi="Calibri" w:cs="Calibri"/>
        </w:rPr>
        <w:t>on</w:t>
      </w:r>
      <w:r w:rsidRPr="005B36C2">
        <w:rPr>
          <w:rFonts w:ascii="Calibri" w:hAnsi="Calibri" w:cs="Calibri"/>
        </w:rPr>
        <w:t xml:space="preserve"> the Authority or </w:t>
      </w:r>
      <w:r w:rsidR="00AB1A04" w:rsidRPr="005B36C2">
        <w:rPr>
          <w:rFonts w:ascii="Calibri" w:hAnsi="Calibri" w:cs="Calibri"/>
        </w:rPr>
        <w:t>the</w:t>
      </w:r>
      <w:r w:rsidRPr="005B36C2">
        <w:rPr>
          <w:rFonts w:ascii="Calibri" w:hAnsi="Calibri" w:cs="Calibri"/>
        </w:rPr>
        <w:t xml:space="preserve"> PID Officers after the disclosure process is complete. The </w:t>
      </w:r>
      <w:r w:rsidRPr="00711B75">
        <w:t>confidentiality</w:t>
      </w:r>
      <w:r w:rsidRPr="005B36C2">
        <w:rPr>
          <w:rFonts w:ascii="Calibri" w:hAnsi="Calibri" w:cs="Calibri"/>
        </w:rPr>
        <w:t xml:space="preserve"> requirements of the </w:t>
      </w:r>
      <w:r w:rsidRPr="007F6162">
        <w:rPr>
          <w:rFonts w:ascii="Calibri" w:hAnsi="Calibri" w:cs="Calibri"/>
          <w:i/>
          <w:iCs/>
        </w:rPr>
        <w:t>PID Act</w:t>
      </w:r>
      <w:r w:rsidRPr="005B36C2">
        <w:rPr>
          <w:rFonts w:ascii="Calibri" w:hAnsi="Calibri" w:cs="Calibri"/>
        </w:rPr>
        <w:t xml:space="preserve"> continue to apply to you and all other people involved with the disclosure.</w:t>
      </w:r>
    </w:p>
    <w:p w14:paraId="7A950816" w14:textId="0C83466B" w:rsidR="00782D11" w:rsidRPr="00711B75" w:rsidRDefault="00782D11" w:rsidP="00711B75">
      <w:r w:rsidRPr="005B36C2">
        <w:rPr>
          <w:rFonts w:ascii="Calibri" w:hAnsi="Calibri" w:cs="Calibri"/>
        </w:rPr>
        <w:t xml:space="preserve">The </w:t>
      </w:r>
      <w:r w:rsidRPr="007F6162">
        <w:rPr>
          <w:rFonts w:ascii="Calibri" w:hAnsi="Calibri" w:cs="Calibri"/>
          <w:i/>
          <w:iCs/>
        </w:rPr>
        <w:t>PID Act</w:t>
      </w:r>
      <w:r w:rsidRPr="005B36C2">
        <w:rPr>
          <w:rFonts w:ascii="Calibri" w:hAnsi="Calibri" w:cs="Calibri"/>
        </w:rPr>
        <w:t xml:space="preserve"> does not provide for </w:t>
      </w:r>
      <w:r w:rsidR="0003716B" w:rsidRPr="005B36C2">
        <w:rPr>
          <w:rFonts w:ascii="Calibri" w:hAnsi="Calibri" w:cs="Calibri"/>
        </w:rPr>
        <w:t>an</w:t>
      </w:r>
      <w:r w:rsidRPr="005B36C2">
        <w:rPr>
          <w:rFonts w:ascii="Calibri" w:hAnsi="Calibri" w:cs="Calibri"/>
        </w:rPr>
        <w:t xml:space="preserve"> appeal </w:t>
      </w:r>
      <w:r w:rsidR="0003716B" w:rsidRPr="005B36C2">
        <w:rPr>
          <w:rFonts w:ascii="Calibri" w:hAnsi="Calibri" w:cs="Calibri"/>
        </w:rPr>
        <w:t xml:space="preserve">of </w:t>
      </w:r>
      <w:r w:rsidRPr="005B36C2">
        <w:rPr>
          <w:rFonts w:ascii="Calibri" w:hAnsi="Calibri" w:cs="Calibri"/>
        </w:rPr>
        <w:t>the outcome of the disclosure process. You may be able to make another disclosure to another proper authority, if the information relates to their functions or sphere of responsibility (s.</w:t>
      </w:r>
      <w:r w:rsidR="00711B75">
        <w:rPr>
          <w:rFonts w:ascii="Calibri" w:hAnsi="Calibri" w:cs="Calibri"/>
        </w:rPr>
        <w:t> </w:t>
      </w:r>
      <w:r w:rsidRPr="005B36C2">
        <w:rPr>
          <w:rFonts w:ascii="Calibri" w:hAnsi="Calibri" w:cs="Calibri"/>
        </w:rPr>
        <w:t xml:space="preserve">5). </w:t>
      </w:r>
      <w:r w:rsidR="008E363D" w:rsidRPr="005B36C2">
        <w:rPr>
          <w:rFonts w:ascii="Calibri" w:hAnsi="Calibri" w:cs="Calibri"/>
        </w:rPr>
        <w:t>Refer to</w:t>
      </w:r>
      <w:r w:rsidR="00E22775" w:rsidRPr="005B36C2">
        <w:rPr>
          <w:rFonts w:ascii="Calibri" w:hAnsi="Calibri" w:cs="Calibri"/>
        </w:rPr>
        <w:t xml:space="preserve"> </w:t>
      </w:r>
      <w:hyperlink r:id="rId40" w:history="1">
        <w:r w:rsidR="00E22775" w:rsidRPr="005B36C2">
          <w:rPr>
            <w:rStyle w:val="Hyperlink"/>
            <w:rFonts w:cs="Calibri"/>
            <w:i/>
            <w:iCs/>
          </w:rPr>
          <w:t>Don’t be afraid to speak up</w:t>
        </w:r>
        <w:r w:rsidRPr="005B36C2">
          <w:rPr>
            <w:rStyle w:val="Hyperlink"/>
            <w:rFonts w:cs="Calibri"/>
          </w:rPr>
          <w:t xml:space="preserve"> </w:t>
        </w:r>
      </w:hyperlink>
      <w:r w:rsidRPr="005B36C2">
        <w:rPr>
          <w:rFonts w:ascii="Calibri" w:hAnsi="Calibri" w:cs="Calibri"/>
        </w:rPr>
        <w:t xml:space="preserve">for the </w:t>
      </w:r>
      <w:r w:rsidR="00A34623">
        <w:rPr>
          <w:rFonts w:ascii="Calibri" w:hAnsi="Calibri" w:cs="Calibri"/>
        </w:rPr>
        <w:t xml:space="preserve">correct </w:t>
      </w:r>
      <w:r w:rsidRPr="005B36C2">
        <w:rPr>
          <w:rFonts w:ascii="Calibri" w:hAnsi="Calibri" w:cs="Calibri"/>
        </w:rPr>
        <w:t>proper authority for your disclosure.</w:t>
      </w:r>
    </w:p>
    <w:p w14:paraId="42642968" w14:textId="4E821BF3" w:rsidR="00F66045" w:rsidRDefault="00782D11" w:rsidP="00711B75">
      <w:pPr>
        <w:rPr>
          <w:rFonts w:ascii="Calibri" w:hAnsi="Calibri" w:cs="Calibri"/>
        </w:rPr>
      </w:pPr>
      <w:r w:rsidRPr="005B36C2">
        <w:rPr>
          <w:rFonts w:ascii="Calibri" w:hAnsi="Calibri" w:cs="Calibri"/>
        </w:rPr>
        <w:t xml:space="preserve">However, the new proper </w:t>
      </w:r>
      <w:r w:rsidRPr="00711B75">
        <w:t>authority</w:t>
      </w:r>
      <w:r w:rsidRPr="005B36C2">
        <w:rPr>
          <w:rFonts w:ascii="Calibri" w:hAnsi="Calibri" w:cs="Calibri"/>
        </w:rPr>
        <w:t xml:space="preserve"> may be able to decline to investigate the disclosure under s.</w:t>
      </w:r>
      <w:r w:rsidR="00711B75">
        <w:rPr>
          <w:rFonts w:ascii="Calibri" w:hAnsi="Calibri" w:cs="Calibri"/>
        </w:rPr>
        <w:t> </w:t>
      </w:r>
      <w:r w:rsidRPr="005B36C2">
        <w:rPr>
          <w:rFonts w:ascii="Calibri" w:hAnsi="Calibri" w:cs="Calibri"/>
        </w:rPr>
        <w:t>8, if they consider the matter(s) has already been properly or adequately investigated (as a public interest disclosure).</w:t>
      </w:r>
    </w:p>
    <w:p w14:paraId="70772732" w14:textId="77777777" w:rsidR="00F66045" w:rsidRDefault="00F66045">
      <w:pPr>
        <w:rPr>
          <w:rFonts w:ascii="Calibri" w:hAnsi="Calibri" w:cs="Calibri"/>
        </w:rPr>
      </w:pPr>
      <w:r>
        <w:rPr>
          <w:rFonts w:ascii="Calibri" w:hAnsi="Calibri" w:cs="Calibri"/>
        </w:rPr>
        <w:br w:type="page"/>
      </w:r>
    </w:p>
    <w:p w14:paraId="17954689" w14:textId="5082088B" w:rsidR="00782D11" w:rsidRPr="005B36C2" w:rsidRDefault="00782D11" w:rsidP="00754407">
      <w:pPr>
        <w:pStyle w:val="SCSAHeading2"/>
      </w:pPr>
      <w:bookmarkStart w:id="25" w:name="_Toc226463641"/>
      <w:r w:rsidRPr="005B36C2">
        <w:lastRenderedPageBreak/>
        <w:t>Making a disclosure to a journalist</w:t>
      </w:r>
      <w:bookmarkEnd w:id="25"/>
    </w:p>
    <w:p w14:paraId="54BFC1BF" w14:textId="7C0050A0" w:rsidR="00782D11" w:rsidRPr="005B36C2" w:rsidRDefault="00782D11" w:rsidP="00711B75">
      <w:pPr>
        <w:rPr>
          <w:rFonts w:ascii="Calibri" w:hAnsi="Calibri" w:cs="Calibri"/>
        </w:rPr>
      </w:pPr>
      <w:r w:rsidRPr="005B36C2">
        <w:rPr>
          <w:rFonts w:ascii="Calibri" w:hAnsi="Calibri" w:cs="Calibri"/>
        </w:rPr>
        <w:t xml:space="preserve">The </w:t>
      </w:r>
      <w:r w:rsidRPr="00D06FF5">
        <w:rPr>
          <w:rFonts w:ascii="Calibri" w:hAnsi="Calibri" w:cs="Calibri"/>
          <w:i/>
          <w:iCs/>
        </w:rPr>
        <w:t>PID Act</w:t>
      </w:r>
      <w:r w:rsidRPr="005B36C2">
        <w:rPr>
          <w:rFonts w:ascii="Calibri" w:hAnsi="Calibri" w:cs="Calibri"/>
        </w:rPr>
        <w:t xml:space="preserve"> provides for certain circumstances where a discloser may </w:t>
      </w:r>
      <w:r w:rsidRPr="00711B75">
        <w:t>be</w:t>
      </w:r>
      <w:r w:rsidRPr="005B36C2">
        <w:rPr>
          <w:rFonts w:ascii="Calibri" w:hAnsi="Calibri" w:cs="Calibri"/>
        </w:rPr>
        <w:t xml:space="preserve"> able to make a protected disclosure to a journalist </w:t>
      </w:r>
      <w:r w:rsidR="005B35A9" w:rsidRPr="005B36C2">
        <w:rPr>
          <w:rFonts w:ascii="Calibri" w:hAnsi="Calibri" w:cs="Calibri"/>
        </w:rPr>
        <w:t>(</w:t>
      </w:r>
      <w:r w:rsidRPr="005B36C2">
        <w:rPr>
          <w:rFonts w:ascii="Calibri" w:hAnsi="Calibri" w:cs="Calibri"/>
        </w:rPr>
        <w:t>s.</w:t>
      </w:r>
      <w:r w:rsidR="00711B75">
        <w:rPr>
          <w:rFonts w:ascii="Calibri" w:hAnsi="Calibri" w:cs="Calibri"/>
        </w:rPr>
        <w:t> </w:t>
      </w:r>
      <w:r w:rsidRPr="005B36C2">
        <w:rPr>
          <w:rFonts w:ascii="Calibri" w:hAnsi="Calibri" w:cs="Calibri"/>
        </w:rPr>
        <w:t>7A(d)</w:t>
      </w:r>
      <w:r w:rsidR="00B93257" w:rsidRPr="005B36C2">
        <w:rPr>
          <w:rFonts w:ascii="Calibri" w:hAnsi="Calibri" w:cs="Calibri"/>
        </w:rPr>
        <w:t>)</w:t>
      </w:r>
      <w:r w:rsidRPr="005B36C2">
        <w:rPr>
          <w:rFonts w:ascii="Calibri" w:hAnsi="Calibri" w:cs="Calibri"/>
        </w:rPr>
        <w:t>. These circumstances apply where the discloser first made a disclosure to the PID Officer</w:t>
      </w:r>
      <w:r w:rsidR="001F3414" w:rsidRPr="005B36C2">
        <w:rPr>
          <w:rFonts w:ascii="Calibri" w:hAnsi="Calibri" w:cs="Calibri"/>
        </w:rPr>
        <w:t>,</w:t>
      </w:r>
      <w:r w:rsidRPr="005B36C2">
        <w:rPr>
          <w:rFonts w:ascii="Calibri" w:hAnsi="Calibri" w:cs="Calibri"/>
        </w:rPr>
        <w:t xml:space="preserve"> or another proper authority named in the </w:t>
      </w:r>
      <w:r w:rsidRPr="00D06FF5">
        <w:rPr>
          <w:rFonts w:ascii="Calibri" w:hAnsi="Calibri" w:cs="Calibri"/>
          <w:i/>
          <w:iCs/>
        </w:rPr>
        <w:t>PID Act</w:t>
      </w:r>
      <w:r w:rsidRPr="005B36C2">
        <w:rPr>
          <w:rFonts w:ascii="Calibri" w:hAnsi="Calibri" w:cs="Calibri"/>
        </w:rPr>
        <w:t xml:space="preserve"> (s.</w:t>
      </w:r>
      <w:r w:rsidR="00711B75">
        <w:rPr>
          <w:rFonts w:ascii="Calibri" w:hAnsi="Calibri" w:cs="Calibri"/>
        </w:rPr>
        <w:t> </w:t>
      </w:r>
      <w:r w:rsidRPr="005B36C2">
        <w:rPr>
          <w:rFonts w:ascii="Calibri" w:hAnsi="Calibri" w:cs="Calibri"/>
        </w:rPr>
        <w:t>5</w:t>
      </w:r>
      <w:r w:rsidR="00D04757" w:rsidRPr="005B36C2">
        <w:rPr>
          <w:rFonts w:ascii="Calibri" w:hAnsi="Calibri" w:cs="Calibri"/>
        </w:rPr>
        <w:t>)</w:t>
      </w:r>
      <w:r w:rsidRPr="005B36C2">
        <w:rPr>
          <w:rFonts w:ascii="Calibri" w:hAnsi="Calibri" w:cs="Calibri"/>
        </w:rPr>
        <w:t xml:space="preserve"> or </w:t>
      </w:r>
      <w:r w:rsidR="00D04757" w:rsidRPr="005B36C2">
        <w:rPr>
          <w:rFonts w:ascii="Calibri" w:hAnsi="Calibri" w:cs="Calibri"/>
        </w:rPr>
        <w:t>in</w:t>
      </w:r>
      <w:r w:rsidR="007D3D2F" w:rsidRPr="005B36C2">
        <w:rPr>
          <w:rFonts w:ascii="Calibri" w:hAnsi="Calibri" w:cs="Calibri"/>
        </w:rPr>
        <w:t xml:space="preserve"> </w:t>
      </w:r>
      <w:hyperlink r:id="rId41" w:history="1">
        <w:r w:rsidR="007D3D2F" w:rsidRPr="005B36C2">
          <w:rPr>
            <w:rStyle w:val="Hyperlink"/>
            <w:rFonts w:cs="Calibri"/>
            <w:i/>
            <w:iCs/>
          </w:rPr>
          <w:t>Don’t be afraid to speak up</w:t>
        </w:r>
      </w:hyperlink>
      <w:r w:rsidR="007D3D2F" w:rsidRPr="005B36C2">
        <w:rPr>
          <w:rFonts w:ascii="Calibri" w:hAnsi="Calibri" w:cs="Calibri"/>
        </w:rPr>
        <w:t>.</w:t>
      </w:r>
    </w:p>
    <w:p w14:paraId="5B789D45" w14:textId="11426D2A" w:rsidR="00782D11" w:rsidRPr="005B36C2" w:rsidRDefault="00782D11" w:rsidP="00711B75">
      <w:pPr>
        <w:pStyle w:val="NoSpacing"/>
      </w:pPr>
      <w:r w:rsidRPr="005B36C2">
        <w:t xml:space="preserve">Importantly, the </w:t>
      </w:r>
      <w:r w:rsidRPr="00D06FF5">
        <w:rPr>
          <w:i/>
          <w:iCs/>
        </w:rPr>
        <w:t>PID Act</w:t>
      </w:r>
      <w:r w:rsidRPr="005B36C2">
        <w:t xml:space="preserve"> states that to attract the privileges and protection of the </w:t>
      </w:r>
      <w:r w:rsidRPr="00D06FF5">
        <w:rPr>
          <w:i/>
          <w:iCs/>
        </w:rPr>
        <w:t>PID Act</w:t>
      </w:r>
      <w:r w:rsidRPr="005B36C2">
        <w:t xml:space="preserve"> when disclosing to a journalist, the discloser must disclose </w:t>
      </w:r>
      <w:r w:rsidRPr="00711B75">
        <w:t>information</w:t>
      </w:r>
      <w:r w:rsidRPr="005B36C2">
        <w:t xml:space="preserve"> that is substantially the same as what was disclosed in the original disclosure</w:t>
      </w:r>
      <w:r w:rsidR="005561B4" w:rsidRPr="005B36C2">
        <w:t>,</w:t>
      </w:r>
      <w:r w:rsidRPr="005B36C2">
        <w:t xml:space="preserve"> and the PID Officer that received the original disclosure:</w:t>
      </w:r>
    </w:p>
    <w:p w14:paraId="3D363496" w14:textId="7B7C0BDF" w:rsidR="00782D11" w:rsidRPr="00711B75" w:rsidRDefault="00782D11" w:rsidP="00335714">
      <w:pPr>
        <w:pStyle w:val="ListParagraph"/>
        <w:numPr>
          <w:ilvl w:val="0"/>
          <w:numId w:val="51"/>
        </w:numPr>
      </w:pPr>
      <w:r w:rsidRPr="00711B75">
        <w:t>did not notify the discloser within three months of making the disclosure about actions they propose to take or have already taken</w:t>
      </w:r>
    </w:p>
    <w:p w14:paraId="638C3422" w14:textId="60E06292" w:rsidR="00782D11" w:rsidRPr="00711B75" w:rsidRDefault="00782D11" w:rsidP="00335714">
      <w:pPr>
        <w:pStyle w:val="ListParagraph"/>
        <w:numPr>
          <w:ilvl w:val="0"/>
          <w:numId w:val="51"/>
        </w:numPr>
      </w:pPr>
      <w:r w:rsidRPr="00711B75">
        <w:t>refused to investigate, or discontinued the investigation of, a matter raised in the disclosure</w:t>
      </w:r>
    </w:p>
    <w:p w14:paraId="14B8EDCC" w14:textId="1B325EEC" w:rsidR="00782D11" w:rsidRPr="00711B75" w:rsidRDefault="00782D11" w:rsidP="00335714">
      <w:pPr>
        <w:pStyle w:val="ListParagraph"/>
        <w:numPr>
          <w:ilvl w:val="0"/>
          <w:numId w:val="51"/>
        </w:numPr>
      </w:pPr>
      <w:r w:rsidRPr="00711B75">
        <w:t>did not complete an investigation within six months of the discloser making the disclosure</w:t>
      </w:r>
    </w:p>
    <w:p w14:paraId="15875EBD" w14:textId="77777777" w:rsidR="00782D11" w:rsidRPr="00711B75" w:rsidRDefault="00782D11" w:rsidP="00335714">
      <w:pPr>
        <w:pStyle w:val="ListParagraph"/>
        <w:numPr>
          <w:ilvl w:val="0"/>
          <w:numId w:val="51"/>
        </w:numPr>
      </w:pPr>
      <w:r w:rsidRPr="00711B75">
        <w:t>completed an investigation but did not recommend that action be taken</w:t>
      </w:r>
    </w:p>
    <w:p w14:paraId="054A31E9" w14:textId="77777777" w:rsidR="00782D11" w:rsidRPr="00711B75" w:rsidRDefault="00782D11" w:rsidP="00335714">
      <w:pPr>
        <w:pStyle w:val="ListParagraph"/>
        <w:numPr>
          <w:ilvl w:val="0"/>
          <w:numId w:val="51"/>
        </w:numPr>
      </w:pPr>
      <w:r w:rsidRPr="00711B75">
        <w:t>did not provide the discloser with a report stating the outcome of any investigation or any action proposed or taken and the reasons for those actions.</w:t>
      </w:r>
    </w:p>
    <w:p w14:paraId="0A69626F" w14:textId="5D0AED9C" w:rsidR="00782D11" w:rsidRPr="005B36C2" w:rsidRDefault="00237523" w:rsidP="00711B75">
      <w:pPr>
        <w:rPr>
          <w:rFonts w:ascii="Calibri" w:hAnsi="Calibri" w:cs="Calibri"/>
        </w:rPr>
      </w:pPr>
      <w:r w:rsidRPr="005B36C2">
        <w:rPr>
          <w:rFonts w:ascii="Calibri" w:hAnsi="Calibri" w:cs="Calibri"/>
        </w:rPr>
        <w:t>The Authority</w:t>
      </w:r>
      <w:r w:rsidR="00782D11" w:rsidRPr="005B36C2">
        <w:rPr>
          <w:rFonts w:ascii="Calibri" w:hAnsi="Calibri" w:cs="Calibri"/>
        </w:rPr>
        <w:t xml:space="preserve"> </w:t>
      </w:r>
      <w:r w:rsidR="00660A1C">
        <w:rPr>
          <w:rFonts w:ascii="Calibri" w:hAnsi="Calibri" w:cs="Calibri"/>
        </w:rPr>
        <w:t>is</w:t>
      </w:r>
      <w:r w:rsidR="00782D11" w:rsidRPr="005B36C2">
        <w:rPr>
          <w:rFonts w:ascii="Calibri" w:hAnsi="Calibri" w:cs="Calibri"/>
        </w:rPr>
        <w:t xml:space="preserve"> committed to ensuring that </w:t>
      </w:r>
      <w:r w:rsidRPr="005B36C2">
        <w:rPr>
          <w:rFonts w:ascii="Calibri" w:hAnsi="Calibri" w:cs="Calibri"/>
        </w:rPr>
        <w:t>it</w:t>
      </w:r>
      <w:r w:rsidR="00782D11" w:rsidRPr="005B36C2">
        <w:rPr>
          <w:rFonts w:ascii="Calibri" w:hAnsi="Calibri" w:cs="Calibri"/>
        </w:rPr>
        <w:t xml:space="preserve"> provide</w:t>
      </w:r>
      <w:r w:rsidRPr="005B36C2">
        <w:rPr>
          <w:rFonts w:ascii="Calibri" w:hAnsi="Calibri" w:cs="Calibri"/>
        </w:rPr>
        <w:t>s</w:t>
      </w:r>
      <w:r w:rsidR="00782D11" w:rsidRPr="005B36C2">
        <w:rPr>
          <w:rFonts w:ascii="Calibri" w:hAnsi="Calibri" w:cs="Calibri"/>
        </w:rPr>
        <w:t xml:space="preserve"> the notifications required under the </w:t>
      </w:r>
      <w:r w:rsidR="00782D11" w:rsidRPr="00D06FF5">
        <w:rPr>
          <w:rFonts w:ascii="Calibri" w:hAnsi="Calibri" w:cs="Calibri"/>
          <w:i/>
          <w:iCs/>
        </w:rPr>
        <w:t>PID Act</w:t>
      </w:r>
      <w:r w:rsidR="00782D11" w:rsidRPr="005B36C2">
        <w:rPr>
          <w:rFonts w:ascii="Calibri" w:hAnsi="Calibri" w:cs="Calibri"/>
        </w:rPr>
        <w:t xml:space="preserve"> and that the discloser understands the reasons </w:t>
      </w:r>
      <w:r w:rsidR="00782D11" w:rsidRPr="00711B75">
        <w:t>for</w:t>
      </w:r>
      <w:r w:rsidR="00782D11" w:rsidRPr="005B36C2">
        <w:rPr>
          <w:rFonts w:ascii="Calibri" w:hAnsi="Calibri" w:cs="Calibri"/>
        </w:rPr>
        <w:t xml:space="preserve"> our decisions and actions. If a discloser is considering making a disclosure to a journalist because they believe their circumstances meet one or more of the requirements outlined above, </w:t>
      </w:r>
      <w:r w:rsidR="00C22908" w:rsidRPr="005B36C2">
        <w:rPr>
          <w:rFonts w:ascii="Calibri" w:hAnsi="Calibri" w:cs="Calibri"/>
        </w:rPr>
        <w:t>t</w:t>
      </w:r>
      <w:r w:rsidR="00801524" w:rsidRPr="005B36C2">
        <w:rPr>
          <w:rFonts w:ascii="Calibri" w:hAnsi="Calibri" w:cs="Calibri"/>
        </w:rPr>
        <w:t xml:space="preserve">he Authority </w:t>
      </w:r>
      <w:r w:rsidR="00782D11" w:rsidRPr="005B36C2">
        <w:rPr>
          <w:rFonts w:ascii="Calibri" w:hAnsi="Calibri" w:cs="Calibri"/>
        </w:rPr>
        <w:t>encourage</w:t>
      </w:r>
      <w:r w:rsidR="00C22908" w:rsidRPr="005B36C2">
        <w:rPr>
          <w:rFonts w:ascii="Calibri" w:hAnsi="Calibri" w:cs="Calibri"/>
        </w:rPr>
        <w:t>s</w:t>
      </w:r>
      <w:r w:rsidR="00782D11" w:rsidRPr="005B36C2">
        <w:rPr>
          <w:rFonts w:ascii="Calibri" w:hAnsi="Calibri" w:cs="Calibri"/>
        </w:rPr>
        <w:t xml:space="preserve"> the discloser to discuss this with the PID Officer prior to disclosure to a journalist.</w:t>
      </w:r>
    </w:p>
    <w:p w14:paraId="07F1E4F0" w14:textId="77777777" w:rsidR="00782D11" w:rsidRPr="00711B75" w:rsidRDefault="00782D11" w:rsidP="00711B75">
      <w:r w:rsidRPr="005B36C2">
        <w:rPr>
          <w:rFonts w:ascii="Calibri" w:hAnsi="Calibri" w:cs="Calibri"/>
        </w:rPr>
        <w:t xml:space="preserve">It is also recommended that the discloser seek their own legal advice before taking any action in relation to matters that have been disclosed under the </w:t>
      </w:r>
      <w:r w:rsidRPr="00D06FF5">
        <w:rPr>
          <w:rFonts w:ascii="Calibri" w:hAnsi="Calibri" w:cs="Calibri"/>
          <w:i/>
          <w:iCs/>
        </w:rPr>
        <w:t>PID Act</w:t>
      </w:r>
      <w:r w:rsidRPr="005B36C2">
        <w:rPr>
          <w:rFonts w:ascii="Calibri" w:hAnsi="Calibri" w:cs="Calibri"/>
        </w:rPr>
        <w:t>.</w:t>
      </w:r>
    </w:p>
    <w:p w14:paraId="65E88FE5" w14:textId="2B403DFD" w:rsidR="00782D11" w:rsidRPr="005B36C2" w:rsidRDefault="00782D11" w:rsidP="00711B75">
      <w:pPr>
        <w:rPr>
          <w:rFonts w:ascii="Calibri" w:hAnsi="Calibri" w:cs="Calibri"/>
        </w:rPr>
      </w:pPr>
      <w:r w:rsidRPr="005B36C2">
        <w:rPr>
          <w:rFonts w:ascii="Calibri" w:hAnsi="Calibri" w:cs="Calibri"/>
        </w:rPr>
        <w:t xml:space="preserve">If a discloser makes an anonymous </w:t>
      </w:r>
      <w:r w:rsidR="005E3408" w:rsidRPr="005B36C2">
        <w:rPr>
          <w:rFonts w:ascii="Calibri" w:hAnsi="Calibri" w:cs="Calibri"/>
        </w:rPr>
        <w:t>disclosure,</w:t>
      </w:r>
      <w:r w:rsidRPr="005B36C2">
        <w:rPr>
          <w:rFonts w:ascii="Calibri" w:hAnsi="Calibri" w:cs="Calibri"/>
        </w:rPr>
        <w:t xml:space="preserve"> they may not be able to demonstrate they meet the above requirements, and </w:t>
      </w:r>
      <w:r w:rsidR="0071301D" w:rsidRPr="005B36C2">
        <w:rPr>
          <w:rFonts w:ascii="Calibri" w:hAnsi="Calibri" w:cs="Calibri"/>
        </w:rPr>
        <w:t xml:space="preserve">the Authority is </w:t>
      </w:r>
      <w:r w:rsidRPr="005B36C2">
        <w:rPr>
          <w:rFonts w:ascii="Calibri" w:hAnsi="Calibri" w:cs="Calibri"/>
        </w:rPr>
        <w:t xml:space="preserve">not obliged to </w:t>
      </w:r>
      <w:r w:rsidRPr="00711B75">
        <w:t>provide</w:t>
      </w:r>
      <w:r w:rsidRPr="005B36C2">
        <w:rPr>
          <w:rFonts w:ascii="Calibri" w:hAnsi="Calibri" w:cs="Calibri"/>
        </w:rPr>
        <w:t xml:space="preserve"> the discloser with any notifications about what happens to the disclosure.</w:t>
      </w:r>
    </w:p>
    <w:p w14:paraId="25E533B0" w14:textId="278EA1E0" w:rsidR="00782D11" w:rsidRPr="005B36C2" w:rsidRDefault="00782D11" w:rsidP="00754407">
      <w:pPr>
        <w:pStyle w:val="SCSAHeading2"/>
      </w:pPr>
      <w:bookmarkStart w:id="26" w:name="_Toc226463642"/>
      <w:r w:rsidRPr="005B36C2">
        <w:t>Contact details and further information</w:t>
      </w:r>
      <w:bookmarkEnd w:id="26"/>
      <w:r w:rsidRPr="005B36C2">
        <w:t xml:space="preserve"> </w:t>
      </w:r>
    </w:p>
    <w:p w14:paraId="64FCA533" w14:textId="25E4DF00" w:rsidR="00782D11" w:rsidRPr="005B36C2" w:rsidRDefault="00782D11" w:rsidP="00711B75">
      <w:pPr>
        <w:rPr>
          <w:rFonts w:ascii="Calibri" w:hAnsi="Calibri" w:cs="Calibri"/>
        </w:rPr>
      </w:pPr>
      <w:r w:rsidRPr="005B36C2">
        <w:rPr>
          <w:rFonts w:ascii="Calibri" w:hAnsi="Calibri" w:cs="Calibri"/>
        </w:rPr>
        <w:t xml:space="preserve">Contact the Authority’s nominated PID </w:t>
      </w:r>
      <w:r w:rsidRPr="00711B75">
        <w:t>Officers</w:t>
      </w:r>
      <w:r w:rsidR="00DF5B94" w:rsidRPr="005B36C2">
        <w:rPr>
          <w:rFonts w:ascii="Calibri" w:hAnsi="Calibri" w:cs="Calibri"/>
        </w:rPr>
        <w:t xml:space="preserve"> by email</w:t>
      </w:r>
      <w:r w:rsidR="00EF6C7A" w:rsidRPr="005B36C2">
        <w:rPr>
          <w:rFonts w:ascii="Calibri" w:hAnsi="Calibri" w:cs="Calibri"/>
        </w:rPr>
        <w:t>:</w:t>
      </w:r>
      <w:r w:rsidR="00DE4D37" w:rsidRPr="005B36C2">
        <w:rPr>
          <w:rFonts w:ascii="Calibri" w:hAnsi="Calibri" w:cs="Calibri"/>
        </w:rPr>
        <w:t xml:space="preserve"> </w:t>
      </w:r>
      <w:hyperlink r:id="rId42" w:history="1">
        <w:r w:rsidR="00DE4D37" w:rsidRPr="005B36C2">
          <w:rPr>
            <w:rStyle w:val="Hyperlink"/>
            <w:rFonts w:cs="Calibri"/>
          </w:rPr>
          <w:t>publicinterestdisclosure@scsa.wa.edu.au</w:t>
        </w:r>
      </w:hyperlink>
      <w:r w:rsidR="00DE4D37" w:rsidRPr="005B36C2">
        <w:rPr>
          <w:rFonts w:ascii="Calibri" w:hAnsi="Calibri" w:cs="Calibri"/>
        </w:rPr>
        <w:t>.</w:t>
      </w:r>
    </w:p>
    <w:p w14:paraId="73CDE15F" w14:textId="77777777" w:rsidR="003B486D" w:rsidRDefault="00782D11" w:rsidP="00711B75">
      <w:pPr>
        <w:rPr>
          <w:rFonts w:ascii="Calibri" w:hAnsi="Calibri" w:cs="Calibri"/>
        </w:rPr>
      </w:pPr>
      <w:r w:rsidRPr="005B36C2">
        <w:rPr>
          <w:rFonts w:ascii="Calibri" w:hAnsi="Calibri" w:cs="Calibri"/>
        </w:rPr>
        <w:t xml:space="preserve">For additional information contact the School Curriculum and </w:t>
      </w:r>
      <w:r w:rsidRPr="00711B75">
        <w:t>Standards</w:t>
      </w:r>
      <w:r w:rsidRPr="005B36C2">
        <w:rPr>
          <w:rFonts w:ascii="Calibri" w:hAnsi="Calibri" w:cs="Calibri"/>
        </w:rPr>
        <w:t xml:space="preserve"> Authority on (08) 9273 6300.</w:t>
      </w:r>
    </w:p>
    <w:p w14:paraId="2ABF4D36" w14:textId="77777777" w:rsidR="00197F1C" w:rsidRDefault="00197F1C" w:rsidP="00711B75">
      <w:pPr>
        <w:rPr>
          <w:rFonts w:ascii="Calibri" w:hAnsi="Calibri" w:cs="Calibri"/>
        </w:rPr>
      </w:pPr>
    </w:p>
    <w:p w14:paraId="07D80ED9" w14:textId="77777777" w:rsidR="00197F1C" w:rsidRDefault="00197F1C" w:rsidP="00711B75">
      <w:pPr>
        <w:rPr>
          <w:rFonts w:ascii="Calibri" w:hAnsi="Calibri" w:cs="Calibri"/>
        </w:rPr>
      </w:pPr>
    </w:p>
    <w:p w14:paraId="498F750A" w14:textId="77777777" w:rsidR="003B486D" w:rsidRPr="003B486D" w:rsidRDefault="003B486D" w:rsidP="003B486D"/>
    <w:p w14:paraId="0893DAA0" w14:textId="77777777" w:rsidR="003B486D" w:rsidRPr="003B486D" w:rsidRDefault="003B486D" w:rsidP="003B486D">
      <w:pPr>
        <w:sectPr w:rsidR="003B486D" w:rsidRPr="003B486D" w:rsidSect="003B486D">
          <w:headerReference w:type="even" r:id="rId43"/>
          <w:headerReference w:type="default" r:id="rId44"/>
          <w:footerReference w:type="even" r:id="rId45"/>
          <w:footerReference w:type="default" r:id="rId46"/>
          <w:headerReference w:type="first" r:id="rId47"/>
          <w:footerReference w:type="first" r:id="rId48"/>
          <w:type w:val="oddPage"/>
          <w:pgSz w:w="11900" w:h="16840" w:code="9"/>
          <w:pgMar w:top="1644" w:right="1418" w:bottom="1276" w:left="1418" w:header="680" w:footer="567" w:gutter="0"/>
          <w:pgNumType w:start="1"/>
          <w:cols w:space="720"/>
          <w:docGrid w:linePitch="299"/>
        </w:sectPr>
      </w:pPr>
    </w:p>
    <w:p w14:paraId="58C21A91" w14:textId="4BA5481E" w:rsidR="00782D11" w:rsidRPr="003B486D" w:rsidRDefault="0029155D" w:rsidP="003B486D">
      <w:r w:rsidRPr="00BF6F9A">
        <w:rPr>
          <w:noProof/>
          <w:lang w:eastAsia="en-AU" w:bidi="hi-IN"/>
        </w:rPr>
        <w:lastRenderedPageBreak/>
        <w:drawing>
          <wp:anchor distT="0" distB="0" distL="114300" distR="114300" simplePos="0" relativeHeight="251661312" behindDoc="1" locked="0" layoutInCell="1" allowOverlap="1" wp14:anchorId="1ECC854F" wp14:editId="2FF10694">
            <wp:simplePos x="0" y="0"/>
            <wp:positionH relativeFrom="page">
              <wp:align>center</wp:align>
            </wp:positionH>
            <wp:positionV relativeFrom="page">
              <wp:align>center</wp:align>
            </wp:positionV>
            <wp:extent cx="7549200" cy="1067760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49" cstate="print">
                      <a:extLst>
                        <a:ext uri="{28A0092B-C50C-407E-A947-70E740481C1C}">
                          <a14:useLocalDpi xmlns:a14="http://schemas.microsoft.com/office/drawing/2010/main" val="0"/>
                        </a:ext>
                      </a:extLst>
                    </a:blip>
                    <a:stretch>
                      <a:fillRect/>
                    </a:stretch>
                  </pic:blipFill>
                  <pic:spPr>
                    <a:xfrm>
                      <a:off x="0" y="0"/>
                      <a:ext cx="7549200" cy="10677600"/>
                    </a:xfrm>
                    <a:prstGeom prst="rect">
                      <a:avLst/>
                    </a:prstGeom>
                  </pic:spPr>
                </pic:pic>
              </a:graphicData>
            </a:graphic>
            <wp14:sizeRelH relativeFrom="page">
              <wp14:pctWidth>0</wp14:pctWidth>
            </wp14:sizeRelH>
            <wp14:sizeRelV relativeFrom="page">
              <wp14:pctHeight>0</wp14:pctHeight>
            </wp14:sizeRelV>
          </wp:anchor>
        </w:drawing>
      </w:r>
    </w:p>
    <w:sectPr w:rsidR="00782D11" w:rsidRPr="003B486D" w:rsidSect="003B486D">
      <w:headerReference w:type="even" r:id="rId50"/>
      <w:headerReference w:type="default" r:id="rId51"/>
      <w:footerReference w:type="even" r:id="rId52"/>
      <w:footerReference w:type="default" r:id="rId53"/>
      <w:headerReference w:type="first" r:id="rId54"/>
      <w:footerReference w:type="first" r:id="rId55"/>
      <w:type w:val="evenPage"/>
      <w:pgSz w:w="11900" w:h="16840" w:code="9"/>
      <w:pgMar w:top="1644" w:right="1418" w:bottom="1276" w:left="1418" w:header="68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01B00" w14:textId="77777777" w:rsidR="008449BA" w:rsidRPr="005B36C2" w:rsidRDefault="008449BA" w:rsidP="0000434F">
      <w:pPr>
        <w:spacing w:after="0" w:line="240" w:lineRule="auto"/>
      </w:pPr>
      <w:r w:rsidRPr="005B36C2">
        <w:separator/>
      </w:r>
    </w:p>
  </w:endnote>
  <w:endnote w:type="continuationSeparator" w:id="0">
    <w:p w14:paraId="1BFED07D" w14:textId="77777777" w:rsidR="008449BA" w:rsidRPr="005B36C2" w:rsidRDefault="008449BA" w:rsidP="0000434F">
      <w:pPr>
        <w:spacing w:after="0" w:line="240" w:lineRule="auto"/>
      </w:pPr>
      <w:r w:rsidRPr="005B36C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imHei">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Iskoola Pota">
    <w:charset w:val="00"/>
    <w:family w:val="swiss"/>
    <w:pitch w:val="variable"/>
    <w:sig w:usb0="00000003" w:usb1="00000000"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2703A" w14:textId="5E21903D" w:rsidR="00F34231" w:rsidRPr="00754407" w:rsidRDefault="00F34231" w:rsidP="00F34231">
    <w:pPr>
      <w:pStyle w:val="SCSAFootereven"/>
    </w:pPr>
    <w:r w:rsidRPr="00754407">
      <w:t>202</w:t>
    </w:r>
    <w:r>
      <w:t>6/26952</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D04D6" w14:textId="77777777" w:rsidR="003B486D" w:rsidRPr="003B486D" w:rsidRDefault="003B486D" w:rsidP="003B486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5C26A" w14:textId="1730470E" w:rsidR="00754407" w:rsidRPr="00754407" w:rsidRDefault="00754407" w:rsidP="003B486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FEFD5" w14:textId="77777777" w:rsidR="00754407" w:rsidRPr="00754407" w:rsidRDefault="00754407" w:rsidP="00754407"/>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E7B80" w14:textId="77777777" w:rsidR="003B486D" w:rsidRDefault="003B486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004379"/>
      <w:docPartObj>
        <w:docPartGallery w:val="Page Numbers (Bottom of Page)"/>
        <w:docPartUnique/>
      </w:docPartObj>
    </w:sdtPr>
    <w:sdtEndPr/>
    <w:sdtContent>
      <w:p w14:paraId="17465A1B" w14:textId="51C06A2A" w:rsidR="00754407" w:rsidRPr="00754407" w:rsidRDefault="00754407" w:rsidP="00754407">
        <w:pPr>
          <w:pStyle w:val="SCSAFootereven"/>
        </w:pPr>
        <w:r>
          <w:t xml:space="preserve">Public Interest Disclosure </w:t>
        </w:r>
        <w:r w:rsidR="005B784B">
          <w:t>Procedures</w:t>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4807089"/>
      <w:docPartObj>
        <w:docPartGallery w:val="Page Numbers (Bottom of Page)"/>
        <w:docPartUnique/>
      </w:docPartObj>
    </w:sdtPr>
    <w:sdtEndPr/>
    <w:sdtContent>
      <w:p w14:paraId="1C45C933" w14:textId="7B22A5DB" w:rsidR="0053010A" w:rsidRPr="005B36C2" w:rsidRDefault="00754407" w:rsidP="00754407">
        <w:pPr>
          <w:pStyle w:val="SCSAFooterodd"/>
        </w:pPr>
        <w:r>
          <w:t xml:space="preserve">Public Interest Disclosure </w:t>
        </w:r>
        <w:r w:rsidR="005B784B">
          <w:t>Procedures</w:t>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A74F1" w14:textId="1E86290E" w:rsidR="00E93F77" w:rsidRPr="003B486D" w:rsidRDefault="00E93F77" w:rsidP="003B486D"/>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009D4" w14:textId="4C6019C6" w:rsidR="003B486D" w:rsidRPr="00754407" w:rsidRDefault="003B486D" w:rsidP="003B486D"/>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4243E" w14:textId="24FF33B8" w:rsidR="003B486D" w:rsidRPr="003B486D" w:rsidRDefault="003B486D" w:rsidP="003B486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03B29" w14:textId="77777777" w:rsidR="008449BA" w:rsidRPr="005B36C2" w:rsidRDefault="008449BA" w:rsidP="0000434F">
      <w:pPr>
        <w:spacing w:after="0" w:line="240" w:lineRule="auto"/>
      </w:pPr>
      <w:r w:rsidRPr="005B36C2">
        <w:separator/>
      </w:r>
    </w:p>
  </w:footnote>
  <w:footnote w:type="continuationSeparator" w:id="0">
    <w:p w14:paraId="2FD5DA55" w14:textId="77777777" w:rsidR="008449BA" w:rsidRPr="005B36C2" w:rsidRDefault="008449BA" w:rsidP="0000434F">
      <w:pPr>
        <w:spacing w:after="0" w:line="240" w:lineRule="auto"/>
      </w:pPr>
      <w:r w:rsidRPr="005B36C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B0E53" w14:textId="60427560" w:rsidR="00521FA4" w:rsidRPr="00521FA4" w:rsidRDefault="00521FA4" w:rsidP="00521FA4">
    <w:r>
      <w:rPr>
        <w:noProof/>
      </w:rPr>
      <w:drawing>
        <wp:inline distT="0" distB="0" distL="0" distR="0" wp14:anchorId="709DC594" wp14:editId="6FB1B992">
          <wp:extent cx="3021397" cy="468000"/>
          <wp:effectExtent l="0" t="0" r="0" b="8255"/>
          <wp:docPr id="1473165612" name="Picture 1" descr="A picture containing font, graphics, violet, 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828606" name="Picture 1" descr="A picture containing font, graphics, violet, 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021397" cy="468000"/>
                  </a:xfrm>
                  <a:prstGeom prst="rect">
                    <a:avLst/>
                  </a:prstGeom>
                </pic:spPr>
              </pic:pic>
            </a:graphicData>
          </a:graphic>
        </wp:inline>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05A0F" w14:textId="77777777" w:rsidR="003B486D" w:rsidRPr="003B486D" w:rsidRDefault="003B486D" w:rsidP="003B486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8908A" w14:textId="77777777" w:rsidR="00754407" w:rsidRPr="003B486D" w:rsidRDefault="00754407" w:rsidP="003B486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0724D" w14:textId="77777777" w:rsidR="00754407" w:rsidRPr="00754407" w:rsidRDefault="00754407" w:rsidP="0075440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5365A" w14:textId="77777777" w:rsidR="003B486D" w:rsidRDefault="003B486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38985"/>
      <w:docPartObj>
        <w:docPartGallery w:val="Page Numbers (Top of Page)"/>
        <w:docPartUnique/>
      </w:docPartObj>
    </w:sdtPr>
    <w:sdtEndPr>
      <w:rPr>
        <w:noProof/>
      </w:rPr>
    </w:sdtEndPr>
    <w:sdtContent>
      <w:p w14:paraId="1D306764" w14:textId="0713062E" w:rsidR="00754407" w:rsidRDefault="00754407" w:rsidP="00754407">
        <w:pPr>
          <w:pStyle w:val="SCSAHeadereven"/>
        </w:pPr>
        <w:r>
          <w:fldChar w:fldCharType="begin"/>
        </w:r>
        <w:r>
          <w:instrText xml:space="preserve"> PAGE   \* MERGEFORMAT </w:instrText>
        </w:r>
        <w:r>
          <w:fldChar w:fldCharType="separate"/>
        </w:r>
        <w:r>
          <w:rPr>
            <w:noProof/>
          </w:rPr>
          <w:t>2</w:t>
        </w:r>
        <w:r>
          <w:rPr>
            <w:noProof/>
          </w:rP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2014446"/>
      <w:docPartObj>
        <w:docPartGallery w:val="Page Numbers (Top of Page)"/>
        <w:docPartUnique/>
      </w:docPartObj>
    </w:sdtPr>
    <w:sdtEndPr>
      <w:rPr>
        <w:noProof/>
      </w:rPr>
    </w:sdtEndPr>
    <w:sdtContent>
      <w:p w14:paraId="1FDBB7E2" w14:textId="1B8E2718" w:rsidR="00754407" w:rsidRDefault="00754407" w:rsidP="00754407">
        <w:pPr>
          <w:pStyle w:val="SCSAHeaderodd"/>
        </w:pPr>
        <w:r>
          <w:fldChar w:fldCharType="begin"/>
        </w:r>
        <w:r>
          <w:instrText xml:space="preserve"> PAGE   \* MERGEFORMAT </w:instrText>
        </w:r>
        <w:r>
          <w:fldChar w:fldCharType="separate"/>
        </w:r>
        <w:r>
          <w:rPr>
            <w:noProof/>
          </w:rPr>
          <w:t>2</w:t>
        </w:r>
        <w:r>
          <w:rPr>
            <w:noProof/>
          </w:rPr>
          <w:fldChar w:fldCharType="end"/>
        </w:r>
      </w:p>
    </w:sdtContent>
  </w:sdt>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E12F9" w14:textId="77777777" w:rsidR="003B486D" w:rsidRPr="003B486D" w:rsidRDefault="003B486D" w:rsidP="003B486D"/>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3655F" w14:textId="423A685C" w:rsidR="003B486D" w:rsidRDefault="003B486D" w:rsidP="003B486D"/>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33A68" w14:textId="37BD17D2" w:rsidR="003B486D" w:rsidRDefault="003B486D" w:rsidP="003B486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465230D6"/>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20E8DF62"/>
    <w:lvl w:ilvl="0">
      <w:start w:val="1"/>
      <w:numFmt w:val="decimal"/>
      <w:lvlText w:val="%1."/>
      <w:lvlJc w:val="left"/>
      <w:pPr>
        <w:tabs>
          <w:tab w:val="num" w:pos="643"/>
        </w:tabs>
        <w:ind w:left="643" w:hanging="360"/>
      </w:pPr>
    </w:lvl>
  </w:abstractNum>
  <w:abstractNum w:abstractNumId="2" w15:restartNumberingAfterBreak="0">
    <w:nsid w:val="012E63A8"/>
    <w:multiLevelType w:val="hybridMultilevel"/>
    <w:tmpl w:val="DA56AF1E"/>
    <w:lvl w:ilvl="0" w:tplc="A20E9E48">
      <w:start w:val="1"/>
      <w:numFmt w:val="bullet"/>
      <w:lvlText w:val=""/>
      <w:lvlJc w:val="left"/>
      <w:pPr>
        <w:ind w:left="-708" w:hanging="360"/>
      </w:pPr>
      <w:rPr>
        <w:rFonts w:ascii="Symbol" w:hAnsi="Symbol" w:hint="default"/>
      </w:rPr>
    </w:lvl>
    <w:lvl w:ilvl="1" w:tplc="0C090003">
      <w:start w:val="1"/>
      <w:numFmt w:val="bullet"/>
      <w:lvlText w:val="o"/>
      <w:lvlJc w:val="left"/>
      <w:pPr>
        <w:ind w:left="12" w:hanging="360"/>
      </w:pPr>
      <w:rPr>
        <w:rFonts w:ascii="Courier New" w:hAnsi="Courier New" w:cs="Courier New" w:hint="default"/>
      </w:rPr>
    </w:lvl>
    <w:lvl w:ilvl="2" w:tplc="0C090005">
      <w:start w:val="1"/>
      <w:numFmt w:val="bullet"/>
      <w:lvlText w:val=""/>
      <w:lvlJc w:val="left"/>
      <w:pPr>
        <w:ind w:left="732" w:hanging="360"/>
      </w:pPr>
      <w:rPr>
        <w:rFonts w:ascii="Wingdings" w:hAnsi="Wingdings" w:hint="default"/>
      </w:rPr>
    </w:lvl>
    <w:lvl w:ilvl="3" w:tplc="0C090001" w:tentative="1">
      <w:start w:val="1"/>
      <w:numFmt w:val="bullet"/>
      <w:lvlText w:val=""/>
      <w:lvlJc w:val="left"/>
      <w:pPr>
        <w:ind w:left="1452" w:hanging="360"/>
      </w:pPr>
      <w:rPr>
        <w:rFonts w:ascii="Symbol" w:hAnsi="Symbol" w:hint="default"/>
      </w:rPr>
    </w:lvl>
    <w:lvl w:ilvl="4" w:tplc="0C090003" w:tentative="1">
      <w:start w:val="1"/>
      <w:numFmt w:val="bullet"/>
      <w:lvlText w:val="o"/>
      <w:lvlJc w:val="left"/>
      <w:pPr>
        <w:ind w:left="2172" w:hanging="360"/>
      </w:pPr>
      <w:rPr>
        <w:rFonts w:ascii="Courier New" w:hAnsi="Courier New" w:cs="Courier New" w:hint="default"/>
      </w:rPr>
    </w:lvl>
    <w:lvl w:ilvl="5" w:tplc="0C090005" w:tentative="1">
      <w:start w:val="1"/>
      <w:numFmt w:val="bullet"/>
      <w:lvlText w:val=""/>
      <w:lvlJc w:val="left"/>
      <w:pPr>
        <w:ind w:left="2892" w:hanging="360"/>
      </w:pPr>
      <w:rPr>
        <w:rFonts w:ascii="Wingdings" w:hAnsi="Wingdings" w:hint="default"/>
      </w:rPr>
    </w:lvl>
    <w:lvl w:ilvl="6" w:tplc="0C090001" w:tentative="1">
      <w:start w:val="1"/>
      <w:numFmt w:val="bullet"/>
      <w:lvlText w:val=""/>
      <w:lvlJc w:val="left"/>
      <w:pPr>
        <w:ind w:left="3612" w:hanging="360"/>
      </w:pPr>
      <w:rPr>
        <w:rFonts w:ascii="Symbol" w:hAnsi="Symbol" w:hint="default"/>
      </w:rPr>
    </w:lvl>
    <w:lvl w:ilvl="7" w:tplc="0C090003" w:tentative="1">
      <w:start w:val="1"/>
      <w:numFmt w:val="bullet"/>
      <w:lvlText w:val="o"/>
      <w:lvlJc w:val="left"/>
      <w:pPr>
        <w:ind w:left="4332" w:hanging="360"/>
      </w:pPr>
      <w:rPr>
        <w:rFonts w:ascii="Courier New" w:hAnsi="Courier New" w:cs="Courier New" w:hint="default"/>
      </w:rPr>
    </w:lvl>
    <w:lvl w:ilvl="8" w:tplc="0C090005" w:tentative="1">
      <w:start w:val="1"/>
      <w:numFmt w:val="bullet"/>
      <w:lvlText w:val=""/>
      <w:lvlJc w:val="left"/>
      <w:pPr>
        <w:ind w:left="5052" w:hanging="360"/>
      </w:pPr>
      <w:rPr>
        <w:rFonts w:ascii="Wingdings" w:hAnsi="Wingdings" w:hint="default"/>
      </w:rPr>
    </w:lvl>
  </w:abstractNum>
  <w:abstractNum w:abstractNumId="3" w15:restartNumberingAfterBreak="0">
    <w:nsid w:val="02DC4ED3"/>
    <w:multiLevelType w:val="multilevel"/>
    <w:tmpl w:val="04269560"/>
    <w:lvl w:ilvl="0">
      <w:start w:val="1"/>
      <w:numFmt w:val="bullet"/>
      <w:lvlText w:val="•"/>
      <w:lvlJc w:val="left"/>
      <w:pPr>
        <w:tabs>
          <w:tab w:val="num" w:pos="180"/>
        </w:tabs>
        <w:ind w:left="180" w:hanging="180"/>
      </w:pPr>
      <w:rPr>
        <w:rFonts w:ascii="Arial" w:eastAsia="Arial" w:hAnsi="Arial" w:cs="Arial"/>
        <w:color w:val="000000"/>
        <w:position w:val="-2"/>
        <w:sz w:val="22"/>
        <w:szCs w:val="22"/>
        <w:u w:color="000000"/>
      </w:rPr>
    </w:lvl>
    <w:lvl w:ilvl="1">
      <w:start w:val="1"/>
      <w:numFmt w:val="bullet"/>
      <w:lvlText w:val="•"/>
      <w:lvlJc w:val="left"/>
      <w:pPr>
        <w:tabs>
          <w:tab w:val="num" w:pos="360"/>
        </w:tabs>
        <w:ind w:left="360" w:hanging="180"/>
      </w:pPr>
      <w:rPr>
        <w:rFonts w:ascii="Arial" w:eastAsia="Arial" w:hAnsi="Arial" w:cs="Arial"/>
        <w:color w:val="000000"/>
        <w:position w:val="-2"/>
        <w:sz w:val="22"/>
        <w:szCs w:val="22"/>
        <w:u w:color="000000"/>
      </w:rPr>
    </w:lvl>
    <w:lvl w:ilvl="2">
      <w:start w:val="1"/>
      <w:numFmt w:val="bullet"/>
      <w:lvlText w:val="•"/>
      <w:lvlJc w:val="left"/>
      <w:pPr>
        <w:tabs>
          <w:tab w:val="num" w:pos="180"/>
        </w:tabs>
        <w:ind w:left="180" w:hanging="180"/>
      </w:pPr>
      <w:rPr>
        <w:rFonts w:ascii="Arial" w:eastAsia="Arial" w:hAnsi="Arial" w:cs="Arial"/>
        <w:color w:val="000000"/>
        <w:position w:val="-2"/>
        <w:sz w:val="22"/>
        <w:szCs w:val="22"/>
        <w:u w:color="000000"/>
      </w:rPr>
    </w:lvl>
    <w:lvl w:ilvl="3">
      <w:start w:val="1"/>
      <w:numFmt w:val="bullet"/>
      <w:lvlText w:val="•"/>
      <w:lvlJc w:val="left"/>
      <w:pPr>
        <w:tabs>
          <w:tab w:val="num" w:pos="180"/>
        </w:tabs>
        <w:ind w:left="180" w:hanging="180"/>
      </w:pPr>
      <w:rPr>
        <w:rFonts w:ascii="Arial" w:eastAsia="Arial" w:hAnsi="Arial" w:cs="Arial"/>
        <w:color w:val="000000"/>
        <w:position w:val="-2"/>
        <w:sz w:val="22"/>
        <w:szCs w:val="22"/>
        <w:u w:color="000000"/>
      </w:rPr>
    </w:lvl>
    <w:lvl w:ilvl="4">
      <w:numFmt w:val="bullet"/>
      <w:lvlText w:val="•"/>
      <w:lvlJc w:val="left"/>
      <w:pPr>
        <w:tabs>
          <w:tab w:val="num" w:pos="180"/>
        </w:tabs>
        <w:ind w:left="180" w:hanging="180"/>
      </w:pPr>
      <w:rPr>
        <w:rFonts w:ascii="Arial" w:eastAsia="Arial" w:hAnsi="Arial" w:cs="Arial"/>
        <w:color w:val="000000"/>
        <w:position w:val="-2"/>
        <w:sz w:val="24"/>
        <w:szCs w:val="24"/>
        <w:u w:color="000000"/>
      </w:rPr>
    </w:lvl>
    <w:lvl w:ilvl="5">
      <w:start w:val="1"/>
      <w:numFmt w:val="bullet"/>
      <w:lvlText w:val="•"/>
      <w:lvlJc w:val="left"/>
      <w:pPr>
        <w:tabs>
          <w:tab w:val="num" w:pos="1080"/>
        </w:tabs>
        <w:ind w:left="1080" w:hanging="180"/>
      </w:pPr>
      <w:rPr>
        <w:rFonts w:ascii="Arial" w:eastAsia="Arial" w:hAnsi="Arial" w:cs="Arial"/>
        <w:color w:val="000000"/>
        <w:position w:val="-2"/>
        <w:sz w:val="22"/>
        <w:szCs w:val="22"/>
        <w:u w:color="000000"/>
      </w:rPr>
    </w:lvl>
    <w:lvl w:ilvl="6">
      <w:start w:val="1"/>
      <w:numFmt w:val="bullet"/>
      <w:lvlText w:val="•"/>
      <w:lvlJc w:val="left"/>
      <w:pPr>
        <w:tabs>
          <w:tab w:val="num" w:pos="1260"/>
        </w:tabs>
        <w:ind w:left="1260" w:hanging="180"/>
      </w:pPr>
      <w:rPr>
        <w:rFonts w:ascii="Arial" w:eastAsia="Arial" w:hAnsi="Arial" w:cs="Arial"/>
        <w:color w:val="000000"/>
        <w:position w:val="-2"/>
        <w:sz w:val="22"/>
        <w:szCs w:val="22"/>
        <w:u w:color="000000"/>
      </w:rPr>
    </w:lvl>
    <w:lvl w:ilvl="7">
      <w:start w:val="1"/>
      <w:numFmt w:val="bullet"/>
      <w:lvlText w:val="•"/>
      <w:lvlJc w:val="left"/>
      <w:pPr>
        <w:tabs>
          <w:tab w:val="num" w:pos="1440"/>
        </w:tabs>
        <w:ind w:left="1440" w:hanging="180"/>
      </w:pPr>
      <w:rPr>
        <w:rFonts w:ascii="Arial" w:eastAsia="Arial" w:hAnsi="Arial" w:cs="Arial"/>
        <w:color w:val="000000"/>
        <w:position w:val="-2"/>
        <w:sz w:val="22"/>
        <w:szCs w:val="22"/>
        <w:u w:color="000000"/>
      </w:rPr>
    </w:lvl>
    <w:lvl w:ilvl="8">
      <w:start w:val="1"/>
      <w:numFmt w:val="bullet"/>
      <w:lvlText w:val="•"/>
      <w:lvlJc w:val="left"/>
      <w:pPr>
        <w:tabs>
          <w:tab w:val="num" w:pos="1620"/>
        </w:tabs>
        <w:ind w:left="1620" w:hanging="180"/>
      </w:pPr>
      <w:rPr>
        <w:rFonts w:ascii="Arial" w:eastAsia="Arial" w:hAnsi="Arial" w:cs="Arial"/>
        <w:color w:val="000000"/>
        <w:position w:val="-2"/>
        <w:sz w:val="22"/>
        <w:szCs w:val="22"/>
        <w:u w:color="000000"/>
      </w:rPr>
    </w:lvl>
  </w:abstractNum>
  <w:abstractNum w:abstractNumId="4" w15:restartNumberingAfterBreak="0">
    <w:nsid w:val="04821CC5"/>
    <w:multiLevelType w:val="multilevel"/>
    <w:tmpl w:val="7E7028E6"/>
    <w:lvl w:ilvl="0">
      <w:start w:val="1"/>
      <w:numFmt w:val="bullet"/>
      <w:lvlText w:val=""/>
      <w:lvlJc w:val="left"/>
      <w:pPr>
        <w:tabs>
          <w:tab w:val="num" w:pos="786"/>
        </w:tabs>
        <w:ind w:left="786" w:hanging="360"/>
      </w:pPr>
      <w:rPr>
        <w:rFonts w:ascii="Symbol" w:hAnsi="Symbol" w:hint="default"/>
        <w:position w:val="0"/>
        <w:sz w:val="22"/>
        <w:szCs w:val="22"/>
        <w:lang w:val="en-US"/>
      </w:rPr>
    </w:lvl>
    <w:lvl w:ilvl="1">
      <w:start w:val="1"/>
      <w:numFmt w:val="bullet"/>
      <w:lvlText w:val="o"/>
      <w:lvlJc w:val="left"/>
      <w:pPr>
        <w:tabs>
          <w:tab w:val="num" w:pos="1446"/>
        </w:tabs>
        <w:ind w:left="1446" w:hanging="300"/>
      </w:pPr>
      <w:rPr>
        <w:rFonts w:ascii="Arial" w:eastAsia="Arial" w:hAnsi="Arial" w:cs="Arial"/>
        <w:position w:val="0"/>
        <w:sz w:val="20"/>
        <w:szCs w:val="20"/>
        <w:lang w:val="en-US"/>
      </w:rPr>
    </w:lvl>
    <w:lvl w:ilvl="2">
      <w:start w:val="1"/>
      <w:numFmt w:val="bullet"/>
      <w:lvlText w:val="▪"/>
      <w:lvlJc w:val="left"/>
      <w:pPr>
        <w:tabs>
          <w:tab w:val="num" w:pos="2166"/>
        </w:tabs>
        <w:ind w:left="2166" w:hanging="300"/>
      </w:pPr>
      <w:rPr>
        <w:rFonts w:ascii="Arial" w:eastAsia="Arial" w:hAnsi="Arial" w:cs="Arial"/>
        <w:position w:val="0"/>
        <w:sz w:val="20"/>
        <w:szCs w:val="20"/>
        <w:lang w:val="en-US"/>
      </w:rPr>
    </w:lvl>
    <w:lvl w:ilvl="3">
      <w:start w:val="1"/>
      <w:numFmt w:val="bullet"/>
      <w:lvlText w:val="•"/>
      <w:lvlJc w:val="left"/>
      <w:pPr>
        <w:tabs>
          <w:tab w:val="num" w:pos="2886"/>
        </w:tabs>
        <w:ind w:left="2886" w:hanging="300"/>
      </w:pPr>
      <w:rPr>
        <w:rFonts w:ascii="Arial" w:eastAsia="Arial" w:hAnsi="Arial" w:cs="Arial"/>
        <w:position w:val="0"/>
        <w:sz w:val="20"/>
        <w:szCs w:val="20"/>
        <w:lang w:val="en-US"/>
      </w:rPr>
    </w:lvl>
    <w:lvl w:ilvl="4">
      <w:start w:val="1"/>
      <w:numFmt w:val="bullet"/>
      <w:lvlText w:val="o"/>
      <w:lvlJc w:val="left"/>
      <w:pPr>
        <w:tabs>
          <w:tab w:val="num" w:pos="3606"/>
        </w:tabs>
        <w:ind w:left="3606" w:hanging="300"/>
      </w:pPr>
      <w:rPr>
        <w:rFonts w:ascii="Arial" w:eastAsia="Arial" w:hAnsi="Arial" w:cs="Arial"/>
        <w:position w:val="0"/>
        <w:sz w:val="20"/>
        <w:szCs w:val="20"/>
        <w:lang w:val="en-US"/>
      </w:rPr>
    </w:lvl>
    <w:lvl w:ilvl="5">
      <w:start w:val="1"/>
      <w:numFmt w:val="bullet"/>
      <w:lvlText w:val="▪"/>
      <w:lvlJc w:val="left"/>
      <w:pPr>
        <w:tabs>
          <w:tab w:val="num" w:pos="4326"/>
        </w:tabs>
        <w:ind w:left="4326" w:hanging="300"/>
      </w:pPr>
      <w:rPr>
        <w:rFonts w:ascii="Arial" w:eastAsia="Arial" w:hAnsi="Arial" w:cs="Arial"/>
        <w:position w:val="0"/>
        <w:sz w:val="20"/>
        <w:szCs w:val="20"/>
        <w:lang w:val="en-US"/>
      </w:rPr>
    </w:lvl>
    <w:lvl w:ilvl="6">
      <w:start w:val="1"/>
      <w:numFmt w:val="bullet"/>
      <w:lvlText w:val="•"/>
      <w:lvlJc w:val="left"/>
      <w:pPr>
        <w:tabs>
          <w:tab w:val="num" w:pos="5046"/>
        </w:tabs>
        <w:ind w:left="5046" w:hanging="300"/>
      </w:pPr>
      <w:rPr>
        <w:rFonts w:ascii="Arial" w:eastAsia="Arial" w:hAnsi="Arial" w:cs="Arial"/>
        <w:position w:val="0"/>
        <w:sz w:val="20"/>
        <w:szCs w:val="20"/>
        <w:lang w:val="en-US"/>
      </w:rPr>
    </w:lvl>
    <w:lvl w:ilvl="7">
      <w:start w:val="1"/>
      <w:numFmt w:val="bullet"/>
      <w:lvlText w:val="o"/>
      <w:lvlJc w:val="left"/>
      <w:pPr>
        <w:tabs>
          <w:tab w:val="num" w:pos="5766"/>
        </w:tabs>
        <w:ind w:left="5766" w:hanging="300"/>
      </w:pPr>
      <w:rPr>
        <w:rFonts w:ascii="Arial" w:eastAsia="Arial" w:hAnsi="Arial" w:cs="Arial"/>
        <w:position w:val="0"/>
        <w:sz w:val="20"/>
        <w:szCs w:val="20"/>
        <w:lang w:val="en-US"/>
      </w:rPr>
    </w:lvl>
    <w:lvl w:ilvl="8">
      <w:start w:val="1"/>
      <w:numFmt w:val="bullet"/>
      <w:lvlText w:val="▪"/>
      <w:lvlJc w:val="left"/>
      <w:pPr>
        <w:tabs>
          <w:tab w:val="num" w:pos="6486"/>
        </w:tabs>
        <w:ind w:left="6486" w:hanging="300"/>
      </w:pPr>
      <w:rPr>
        <w:rFonts w:ascii="Arial" w:eastAsia="Arial" w:hAnsi="Arial" w:cs="Arial"/>
        <w:position w:val="0"/>
        <w:sz w:val="20"/>
        <w:szCs w:val="20"/>
        <w:lang w:val="en-US"/>
      </w:rPr>
    </w:lvl>
  </w:abstractNum>
  <w:abstractNum w:abstractNumId="5" w15:restartNumberingAfterBreak="0">
    <w:nsid w:val="04B70EC0"/>
    <w:multiLevelType w:val="multilevel"/>
    <w:tmpl w:val="7C8C6FD0"/>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6" w15:restartNumberingAfterBreak="0">
    <w:nsid w:val="06406F45"/>
    <w:multiLevelType w:val="multilevel"/>
    <w:tmpl w:val="8A1E00C4"/>
    <w:lvl w:ilvl="0">
      <w:numFmt w:val="bullet"/>
      <w:lvlText w:val="•"/>
      <w:lvlJc w:val="left"/>
      <w:pPr>
        <w:tabs>
          <w:tab w:val="num" w:pos="1920"/>
        </w:tabs>
        <w:ind w:left="1920" w:hanging="360"/>
      </w:pPr>
      <w:rPr>
        <w:rFonts w:ascii="Arial" w:eastAsia="Arial" w:hAnsi="Arial" w:cs="Arial"/>
        <w:position w:val="0"/>
        <w:sz w:val="20"/>
        <w:szCs w:val="20"/>
      </w:rPr>
    </w:lvl>
    <w:lvl w:ilvl="1">
      <w:start w:val="1"/>
      <w:numFmt w:val="bullet"/>
      <w:lvlText w:val="o"/>
      <w:lvlJc w:val="left"/>
      <w:pPr>
        <w:tabs>
          <w:tab w:val="num" w:pos="1380"/>
        </w:tabs>
        <w:ind w:left="1380" w:hanging="300"/>
      </w:pPr>
      <w:rPr>
        <w:rFonts w:ascii="Arial" w:eastAsia="Arial" w:hAnsi="Arial" w:cs="Arial"/>
        <w:position w:val="0"/>
        <w:sz w:val="20"/>
        <w:szCs w:val="20"/>
      </w:rPr>
    </w:lvl>
    <w:lvl w:ilvl="2">
      <w:start w:val="1"/>
      <w:numFmt w:val="bullet"/>
      <w:lvlText w:val="▪"/>
      <w:lvlJc w:val="left"/>
      <w:pPr>
        <w:tabs>
          <w:tab w:val="num" w:pos="2100"/>
        </w:tabs>
        <w:ind w:left="2100" w:hanging="300"/>
      </w:pPr>
      <w:rPr>
        <w:rFonts w:ascii="Arial" w:eastAsia="Arial" w:hAnsi="Arial" w:cs="Arial"/>
        <w:position w:val="0"/>
        <w:sz w:val="20"/>
        <w:szCs w:val="20"/>
      </w:rPr>
    </w:lvl>
    <w:lvl w:ilvl="3">
      <w:start w:val="1"/>
      <w:numFmt w:val="bullet"/>
      <w:lvlText w:val="•"/>
      <w:lvlJc w:val="left"/>
      <w:pPr>
        <w:tabs>
          <w:tab w:val="num" w:pos="2820"/>
        </w:tabs>
        <w:ind w:left="2820" w:hanging="300"/>
      </w:pPr>
      <w:rPr>
        <w:rFonts w:ascii="Arial" w:eastAsia="Arial" w:hAnsi="Arial" w:cs="Arial"/>
        <w:position w:val="0"/>
        <w:sz w:val="20"/>
        <w:szCs w:val="20"/>
      </w:rPr>
    </w:lvl>
    <w:lvl w:ilvl="4">
      <w:start w:val="1"/>
      <w:numFmt w:val="bullet"/>
      <w:lvlText w:val="o"/>
      <w:lvlJc w:val="left"/>
      <w:pPr>
        <w:tabs>
          <w:tab w:val="num" w:pos="3540"/>
        </w:tabs>
        <w:ind w:left="3540" w:hanging="300"/>
      </w:pPr>
      <w:rPr>
        <w:rFonts w:ascii="Arial" w:eastAsia="Arial" w:hAnsi="Arial" w:cs="Arial"/>
        <w:position w:val="0"/>
        <w:sz w:val="20"/>
        <w:szCs w:val="20"/>
      </w:rPr>
    </w:lvl>
    <w:lvl w:ilvl="5">
      <w:start w:val="1"/>
      <w:numFmt w:val="bullet"/>
      <w:lvlText w:val="▪"/>
      <w:lvlJc w:val="left"/>
      <w:pPr>
        <w:tabs>
          <w:tab w:val="num" w:pos="4260"/>
        </w:tabs>
        <w:ind w:left="4260" w:hanging="300"/>
      </w:pPr>
      <w:rPr>
        <w:rFonts w:ascii="Arial" w:eastAsia="Arial" w:hAnsi="Arial" w:cs="Arial"/>
        <w:position w:val="0"/>
        <w:sz w:val="20"/>
        <w:szCs w:val="20"/>
      </w:rPr>
    </w:lvl>
    <w:lvl w:ilvl="6">
      <w:start w:val="1"/>
      <w:numFmt w:val="bullet"/>
      <w:lvlText w:val="•"/>
      <w:lvlJc w:val="left"/>
      <w:pPr>
        <w:tabs>
          <w:tab w:val="num" w:pos="4980"/>
        </w:tabs>
        <w:ind w:left="4980" w:hanging="300"/>
      </w:pPr>
      <w:rPr>
        <w:rFonts w:ascii="Arial" w:eastAsia="Arial" w:hAnsi="Arial" w:cs="Arial"/>
        <w:position w:val="0"/>
        <w:sz w:val="20"/>
        <w:szCs w:val="20"/>
      </w:rPr>
    </w:lvl>
    <w:lvl w:ilvl="7">
      <w:start w:val="1"/>
      <w:numFmt w:val="bullet"/>
      <w:lvlText w:val="o"/>
      <w:lvlJc w:val="left"/>
      <w:pPr>
        <w:tabs>
          <w:tab w:val="num" w:pos="5700"/>
        </w:tabs>
        <w:ind w:left="5700" w:hanging="300"/>
      </w:pPr>
      <w:rPr>
        <w:rFonts w:ascii="Arial" w:eastAsia="Arial" w:hAnsi="Arial" w:cs="Arial"/>
        <w:position w:val="0"/>
        <w:sz w:val="20"/>
        <w:szCs w:val="20"/>
      </w:rPr>
    </w:lvl>
    <w:lvl w:ilvl="8">
      <w:start w:val="1"/>
      <w:numFmt w:val="bullet"/>
      <w:lvlText w:val="▪"/>
      <w:lvlJc w:val="left"/>
      <w:pPr>
        <w:tabs>
          <w:tab w:val="num" w:pos="6420"/>
        </w:tabs>
        <w:ind w:left="6420" w:hanging="300"/>
      </w:pPr>
      <w:rPr>
        <w:rFonts w:ascii="Arial" w:eastAsia="Arial" w:hAnsi="Arial" w:cs="Arial"/>
        <w:position w:val="0"/>
        <w:sz w:val="20"/>
        <w:szCs w:val="20"/>
      </w:rPr>
    </w:lvl>
  </w:abstractNum>
  <w:abstractNum w:abstractNumId="7" w15:restartNumberingAfterBreak="0">
    <w:nsid w:val="081B254B"/>
    <w:multiLevelType w:val="multilevel"/>
    <w:tmpl w:val="90D8422C"/>
    <w:lvl w:ilvl="0">
      <w:numFmt w:val="bullet"/>
      <w:lvlText w:val="•"/>
      <w:lvlJc w:val="left"/>
      <w:pPr>
        <w:tabs>
          <w:tab w:val="num" w:pos="1074"/>
        </w:tabs>
        <w:ind w:left="1074" w:hanging="507"/>
      </w:pPr>
      <w:rPr>
        <w:position w:val="0"/>
        <w:sz w:val="24"/>
        <w:szCs w:val="24"/>
      </w:rPr>
    </w:lvl>
    <w:lvl w:ilvl="1">
      <w:start w:val="1"/>
      <w:numFmt w:val="bullet"/>
      <w:lvlText w:val="o"/>
      <w:lvlJc w:val="left"/>
      <w:pPr>
        <w:tabs>
          <w:tab w:val="num" w:pos="1380"/>
        </w:tabs>
        <w:ind w:left="1380" w:hanging="300"/>
      </w:pPr>
      <w:rPr>
        <w:position w:val="0"/>
        <w:sz w:val="20"/>
        <w:szCs w:val="20"/>
      </w:rPr>
    </w:lvl>
    <w:lvl w:ilvl="2">
      <w:start w:val="1"/>
      <w:numFmt w:val="bullet"/>
      <w:lvlText w:val="▪"/>
      <w:lvlJc w:val="left"/>
      <w:pPr>
        <w:tabs>
          <w:tab w:val="num" w:pos="2100"/>
        </w:tabs>
        <w:ind w:left="2100" w:hanging="300"/>
      </w:pPr>
      <w:rPr>
        <w:position w:val="0"/>
        <w:sz w:val="20"/>
        <w:szCs w:val="20"/>
      </w:rPr>
    </w:lvl>
    <w:lvl w:ilvl="3">
      <w:start w:val="1"/>
      <w:numFmt w:val="bullet"/>
      <w:lvlText w:val="•"/>
      <w:lvlJc w:val="left"/>
      <w:pPr>
        <w:tabs>
          <w:tab w:val="num" w:pos="2820"/>
        </w:tabs>
        <w:ind w:left="2820" w:hanging="300"/>
      </w:pPr>
      <w:rPr>
        <w:position w:val="0"/>
        <w:sz w:val="20"/>
        <w:szCs w:val="20"/>
      </w:rPr>
    </w:lvl>
    <w:lvl w:ilvl="4">
      <w:start w:val="1"/>
      <w:numFmt w:val="bullet"/>
      <w:lvlText w:val="o"/>
      <w:lvlJc w:val="left"/>
      <w:pPr>
        <w:tabs>
          <w:tab w:val="num" w:pos="3540"/>
        </w:tabs>
        <w:ind w:left="3540" w:hanging="300"/>
      </w:pPr>
      <w:rPr>
        <w:position w:val="0"/>
        <w:sz w:val="20"/>
        <w:szCs w:val="20"/>
      </w:rPr>
    </w:lvl>
    <w:lvl w:ilvl="5">
      <w:start w:val="1"/>
      <w:numFmt w:val="bullet"/>
      <w:lvlText w:val="▪"/>
      <w:lvlJc w:val="left"/>
      <w:pPr>
        <w:tabs>
          <w:tab w:val="num" w:pos="4260"/>
        </w:tabs>
        <w:ind w:left="4260" w:hanging="300"/>
      </w:pPr>
      <w:rPr>
        <w:position w:val="0"/>
        <w:sz w:val="20"/>
        <w:szCs w:val="20"/>
      </w:rPr>
    </w:lvl>
    <w:lvl w:ilvl="6">
      <w:start w:val="1"/>
      <w:numFmt w:val="bullet"/>
      <w:lvlText w:val="•"/>
      <w:lvlJc w:val="left"/>
      <w:pPr>
        <w:tabs>
          <w:tab w:val="num" w:pos="4980"/>
        </w:tabs>
        <w:ind w:left="4980" w:hanging="300"/>
      </w:pPr>
      <w:rPr>
        <w:position w:val="0"/>
        <w:sz w:val="20"/>
        <w:szCs w:val="20"/>
      </w:rPr>
    </w:lvl>
    <w:lvl w:ilvl="7">
      <w:start w:val="1"/>
      <w:numFmt w:val="bullet"/>
      <w:lvlText w:val="o"/>
      <w:lvlJc w:val="left"/>
      <w:pPr>
        <w:tabs>
          <w:tab w:val="num" w:pos="5700"/>
        </w:tabs>
        <w:ind w:left="5700" w:hanging="300"/>
      </w:pPr>
      <w:rPr>
        <w:position w:val="0"/>
        <w:sz w:val="20"/>
        <w:szCs w:val="20"/>
      </w:rPr>
    </w:lvl>
    <w:lvl w:ilvl="8">
      <w:start w:val="1"/>
      <w:numFmt w:val="bullet"/>
      <w:lvlText w:val="▪"/>
      <w:lvlJc w:val="left"/>
      <w:pPr>
        <w:tabs>
          <w:tab w:val="num" w:pos="6420"/>
        </w:tabs>
        <w:ind w:left="6420" w:hanging="300"/>
      </w:pPr>
      <w:rPr>
        <w:position w:val="0"/>
        <w:sz w:val="20"/>
        <w:szCs w:val="20"/>
      </w:rPr>
    </w:lvl>
  </w:abstractNum>
  <w:abstractNum w:abstractNumId="8" w15:restartNumberingAfterBreak="0">
    <w:nsid w:val="09942F6F"/>
    <w:multiLevelType w:val="hybridMultilevel"/>
    <w:tmpl w:val="EB4690C6"/>
    <w:lvl w:ilvl="0" w:tplc="0C090003">
      <w:start w:val="1"/>
      <w:numFmt w:val="bullet"/>
      <w:lvlText w:val="o"/>
      <w:lvlJc w:val="left"/>
      <w:pPr>
        <w:ind w:left="1074" w:hanging="360"/>
      </w:pPr>
      <w:rPr>
        <w:rFonts w:ascii="Courier New" w:hAnsi="Courier New" w:cs="Courier New" w:hint="default"/>
      </w:rPr>
    </w:lvl>
    <w:lvl w:ilvl="1" w:tplc="0C090003" w:tentative="1">
      <w:start w:val="1"/>
      <w:numFmt w:val="bullet"/>
      <w:lvlText w:val="o"/>
      <w:lvlJc w:val="left"/>
      <w:pPr>
        <w:ind w:left="1794" w:hanging="360"/>
      </w:pPr>
      <w:rPr>
        <w:rFonts w:ascii="Courier New" w:hAnsi="Courier New" w:cs="Courier New" w:hint="default"/>
      </w:rPr>
    </w:lvl>
    <w:lvl w:ilvl="2" w:tplc="0C090005" w:tentative="1">
      <w:start w:val="1"/>
      <w:numFmt w:val="bullet"/>
      <w:lvlText w:val=""/>
      <w:lvlJc w:val="left"/>
      <w:pPr>
        <w:ind w:left="2514" w:hanging="360"/>
      </w:pPr>
      <w:rPr>
        <w:rFonts w:ascii="Wingdings" w:hAnsi="Wingdings" w:hint="default"/>
      </w:rPr>
    </w:lvl>
    <w:lvl w:ilvl="3" w:tplc="0C090001" w:tentative="1">
      <w:start w:val="1"/>
      <w:numFmt w:val="bullet"/>
      <w:lvlText w:val=""/>
      <w:lvlJc w:val="left"/>
      <w:pPr>
        <w:ind w:left="3234" w:hanging="360"/>
      </w:pPr>
      <w:rPr>
        <w:rFonts w:ascii="Symbol" w:hAnsi="Symbol" w:hint="default"/>
      </w:rPr>
    </w:lvl>
    <w:lvl w:ilvl="4" w:tplc="0C090003" w:tentative="1">
      <w:start w:val="1"/>
      <w:numFmt w:val="bullet"/>
      <w:lvlText w:val="o"/>
      <w:lvlJc w:val="left"/>
      <w:pPr>
        <w:ind w:left="3954" w:hanging="360"/>
      </w:pPr>
      <w:rPr>
        <w:rFonts w:ascii="Courier New" w:hAnsi="Courier New" w:cs="Courier New" w:hint="default"/>
      </w:rPr>
    </w:lvl>
    <w:lvl w:ilvl="5" w:tplc="0C090005" w:tentative="1">
      <w:start w:val="1"/>
      <w:numFmt w:val="bullet"/>
      <w:lvlText w:val=""/>
      <w:lvlJc w:val="left"/>
      <w:pPr>
        <w:ind w:left="4674" w:hanging="360"/>
      </w:pPr>
      <w:rPr>
        <w:rFonts w:ascii="Wingdings" w:hAnsi="Wingdings" w:hint="default"/>
      </w:rPr>
    </w:lvl>
    <w:lvl w:ilvl="6" w:tplc="0C090001" w:tentative="1">
      <w:start w:val="1"/>
      <w:numFmt w:val="bullet"/>
      <w:lvlText w:val=""/>
      <w:lvlJc w:val="left"/>
      <w:pPr>
        <w:ind w:left="5394" w:hanging="360"/>
      </w:pPr>
      <w:rPr>
        <w:rFonts w:ascii="Symbol" w:hAnsi="Symbol" w:hint="default"/>
      </w:rPr>
    </w:lvl>
    <w:lvl w:ilvl="7" w:tplc="0C090003" w:tentative="1">
      <w:start w:val="1"/>
      <w:numFmt w:val="bullet"/>
      <w:lvlText w:val="o"/>
      <w:lvlJc w:val="left"/>
      <w:pPr>
        <w:ind w:left="6114" w:hanging="360"/>
      </w:pPr>
      <w:rPr>
        <w:rFonts w:ascii="Courier New" w:hAnsi="Courier New" w:cs="Courier New" w:hint="default"/>
      </w:rPr>
    </w:lvl>
    <w:lvl w:ilvl="8" w:tplc="0C090005" w:tentative="1">
      <w:start w:val="1"/>
      <w:numFmt w:val="bullet"/>
      <w:lvlText w:val=""/>
      <w:lvlJc w:val="left"/>
      <w:pPr>
        <w:ind w:left="6834" w:hanging="360"/>
      </w:pPr>
      <w:rPr>
        <w:rFonts w:ascii="Wingdings" w:hAnsi="Wingdings" w:hint="default"/>
      </w:rPr>
    </w:lvl>
  </w:abstractNum>
  <w:abstractNum w:abstractNumId="9" w15:restartNumberingAfterBreak="0">
    <w:nsid w:val="0BA7433F"/>
    <w:multiLevelType w:val="multilevel"/>
    <w:tmpl w:val="2BEAF362"/>
    <w:lvl w:ilvl="0">
      <w:numFmt w:val="bullet"/>
      <w:lvlText w:val="•"/>
      <w:lvlJc w:val="left"/>
      <w:pPr>
        <w:tabs>
          <w:tab w:val="num" w:pos="720"/>
        </w:tabs>
        <w:ind w:left="720" w:hanging="36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1380"/>
        </w:tabs>
        <w:ind w:left="1380" w:hanging="30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2100"/>
        </w:tabs>
        <w:ind w:left="2100" w:hanging="30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820"/>
        </w:tabs>
        <w:ind w:left="2820" w:hanging="30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3540"/>
        </w:tabs>
        <w:ind w:left="3540" w:hanging="30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4260"/>
        </w:tabs>
        <w:ind w:left="4260" w:hanging="30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980"/>
        </w:tabs>
        <w:ind w:left="4980" w:hanging="30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5700"/>
        </w:tabs>
        <w:ind w:left="5700" w:hanging="30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6420"/>
        </w:tabs>
        <w:ind w:left="6420" w:hanging="30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10" w15:restartNumberingAfterBreak="0">
    <w:nsid w:val="119711CE"/>
    <w:multiLevelType w:val="multilevel"/>
    <w:tmpl w:val="C18A6EFE"/>
    <w:lvl w:ilvl="0">
      <w:numFmt w:val="bullet"/>
      <w:lvlText w:val="•"/>
      <w:lvlJc w:val="left"/>
      <w:pPr>
        <w:tabs>
          <w:tab w:val="num" w:pos="720"/>
        </w:tabs>
        <w:ind w:left="720" w:hanging="36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1380"/>
        </w:tabs>
        <w:ind w:left="1380" w:hanging="30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2100"/>
        </w:tabs>
        <w:ind w:left="2100" w:hanging="30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820"/>
        </w:tabs>
        <w:ind w:left="2820" w:hanging="30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3540"/>
        </w:tabs>
        <w:ind w:left="3540" w:hanging="30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4260"/>
        </w:tabs>
        <w:ind w:left="4260" w:hanging="30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980"/>
        </w:tabs>
        <w:ind w:left="4980" w:hanging="30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5700"/>
        </w:tabs>
        <w:ind w:left="5700" w:hanging="30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6420"/>
        </w:tabs>
        <w:ind w:left="6420" w:hanging="30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11"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12" w15:restartNumberingAfterBreak="0">
    <w:nsid w:val="20435E9A"/>
    <w:multiLevelType w:val="multilevel"/>
    <w:tmpl w:val="762853C8"/>
    <w:numStyleLink w:val="SCSABulletList"/>
  </w:abstractNum>
  <w:abstractNum w:abstractNumId="13" w15:restartNumberingAfterBreak="0">
    <w:nsid w:val="20DD0239"/>
    <w:multiLevelType w:val="multilevel"/>
    <w:tmpl w:val="762853C8"/>
    <w:numStyleLink w:val="SCSABulletList"/>
  </w:abstractNum>
  <w:abstractNum w:abstractNumId="14" w15:restartNumberingAfterBreak="0">
    <w:nsid w:val="22670A7F"/>
    <w:multiLevelType w:val="multilevel"/>
    <w:tmpl w:val="762853C8"/>
    <w:numStyleLink w:val="SCSABulletList"/>
  </w:abstractNum>
  <w:abstractNum w:abstractNumId="15" w15:restartNumberingAfterBreak="0">
    <w:nsid w:val="26EF5EDE"/>
    <w:multiLevelType w:val="multilevel"/>
    <w:tmpl w:val="762853C8"/>
    <w:numStyleLink w:val="SCSABulletList"/>
  </w:abstractNum>
  <w:abstractNum w:abstractNumId="16" w15:restartNumberingAfterBreak="0">
    <w:nsid w:val="2BC314DA"/>
    <w:multiLevelType w:val="multilevel"/>
    <w:tmpl w:val="762853C8"/>
    <w:numStyleLink w:val="SCSABulletList"/>
  </w:abstractNum>
  <w:abstractNum w:abstractNumId="17" w15:restartNumberingAfterBreak="0">
    <w:nsid w:val="2EEC5EF1"/>
    <w:multiLevelType w:val="multilevel"/>
    <w:tmpl w:val="6AD84CDA"/>
    <w:lvl w:ilvl="0">
      <w:numFmt w:val="bullet"/>
      <w:lvlText w:val="•"/>
      <w:lvlJc w:val="left"/>
      <w:pPr>
        <w:tabs>
          <w:tab w:val="num" w:pos="240"/>
        </w:tabs>
        <w:ind w:left="240" w:hanging="240"/>
      </w:pPr>
      <w:rPr>
        <w:rFonts w:ascii="Arial" w:eastAsia="Arial" w:hAnsi="Arial" w:cs="Arial"/>
        <w:position w:val="0"/>
        <w:sz w:val="29"/>
        <w:szCs w:val="29"/>
      </w:rPr>
    </w:lvl>
    <w:lvl w:ilvl="1">
      <w:start w:val="1"/>
      <w:numFmt w:val="bullet"/>
      <w:lvlText w:val="•"/>
      <w:lvlJc w:val="left"/>
      <w:pPr>
        <w:tabs>
          <w:tab w:val="num" w:pos="480"/>
        </w:tabs>
        <w:ind w:left="480" w:hanging="240"/>
      </w:pPr>
      <w:rPr>
        <w:rFonts w:ascii="Arial" w:eastAsia="Arial" w:hAnsi="Arial" w:cs="Arial"/>
        <w:position w:val="0"/>
        <w:sz w:val="26"/>
        <w:szCs w:val="26"/>
      </w:rPr>
    </w:lvl>
    <w:lvl w:ilvl="2">
      <w:start w:val="1"/>
      <w:numFmt w:val="bullet"/>
      <w:lvlText w:val="•"/>
      <w:lvlJc w:val="left"/>
      <w:pPr>
        <w:tabs>
          <w:tab w:val="num" w:pos="720"/>
        </w:tabs>
        <w:ind w:left="720" w:hanging="240"/>
      </w:pPr>
      <w:rPr>
        <w:rFonts w:ascii="Arial" w:eastAsia="Arial" w:hAnsi="Arial" w:cs="Arial"/>
        <w:position w:val="0"/>
        <w:sz w:val="26"/>
        <w:szCs w:val="26"/>
      </w:rPr>
    </w:lvl>
    <w:lvl w:ilvl="3">
      <w:start w:val="1"/>
      <w:numFmt w:val="bullet"/>
      <w:lvlText w:val="•"/>
      <w:lvlJc w:val="left"/>
      <w:pPr>
        <w:tabs>
          <w:tab w:val="num" w:pos="960"/>
        </w:tabs>
        <w:ind w:left="960" w:hanging="240"/>
      </w:pPr>
      <w:rPr>
        <w:rFonts w:ascii="Arial" w:eastAsia="Arial" w:hAnsi="Arial" w:cs="Arial"/>
        <w:position w:val="0"/>
        <w:sz w:val="26"/>
        <w:szCs w:val="26"/>
      </w:rPr>
    </w:lvl>
    <w:lvl w:ilvl="4">
      <w:start w:val="1"/>
      <w:numFmt w:val="bullet"/>
      <w:lvlText w:val="•"/>
      <w:lvlJc w:val="left"/>
      <w:pPr>
        <w:tabs>
          <w:tab w:val="num" w:pos="1200"/>
        </w:tabs>
        <w:ind w:left="1200" w:hanging="240"/>
      </w:pPr>
      <w:rPr>
        <w:rFonts w:ascii="Arial" w:eastAsia="Arial" w:hAnsi="Arial" w:cs="Arial"/>
        <w:position w:val="0"/>
        <w:sz w:val="26"/>
        <w:szCs w:val="26"/>
      </w:rPr>
    </w:lvl>
    <w:lvl w:ilvl="5">
      <w:start w:val="1"/>
      <w:numFmt w:val="bullet"/>
      <w:lvlText w:val="•"/>
      <w:lvlJc w:val="left"/>
      <w:pPr>
        <w:tabs>
          <w:tab w:val="num" w:pos="1440"/>
        </w:tabs>
        <w:ind w:left="1440" w:hanging="240"/>
      </w:pPr>
      <w:rPr>
        <w:rFonts w:ascii="Arial" w:eastAsia="Arial" w:hAnsi="Arial" w:cs="Arial"/>
        <w:position w:val="0"/>
        <w:sz w:val="26"/>
        <w:szCs w:val="26"/>
      </w:rPr>
    </w:lvl>
    <w:lvl w:ilvl="6">
      <w:start w:val="1"/>
      <w:numFmt w:val="bullet"/>
      <w:lvlText w:val="•"/>
      <w:lvlJc w:val="left"/>
      <w:pPr>
        <w:tabs>
          <w:tab w:val="num" w:pos="1680"/>
        </w:tabs>
        <w:ind w:left="1680" w:hanging="240"/>
      </w:pPr>
      <w:rPr>
        <w:rFonts w:ascii="Arial" w:eastAsia="Arial" w:hAnsi="Arial" w:cs="Arial"/>
        <w:position w:val="0"/>
        <w:sz w:val="26"/>
        <w:szCs w:val="26"/>
      </w:rPr>
    </w:lvl>
    <w:lvl w:ilvl="7">
      <w:start w:val="1"/>
      <w:numFmt w:val="bullet"/>
      <w:lvlText w:val="•"/>
      <w:lvlJc w:val="left"/>
      <w:pPr>
        <w:tabs>
          <w:tab w:val="num" w:pos="1920"/>
        </w:tabs>
        <w:ind w:left="1920" w:hanging="240"/>
      </w:pPr>
      <w:rPr>
        <w:rFonts w:ascii="Arial" w:eastAsia="Arial" w:hAnsi="Arial" w:cs="Arial"/>
        <w:position w:val="0"/>
        <w:sz w:val="26"/>
        <w:szCs w:val="26"/>
      </w:rPr>
    </w:lvl>
    <w:lvl w:ilvl="8">
      <w:start w:val="1"/>
      <w:numFmt w:val="bullet"/>
      <w:lvlText w:val="•"/>
      <w:lvlJc w:val="left"/>
      <w:pPr>
        <w:tabs>
          <w:tab w:val="num" w:pos="2160"/>
        </w:tabs>
        <w:ind w:left="2160" w:hanging="240"/>
      </w:pPr>
      <w:rPr>
        <w:rFonts w:ascii="Arial" w:eastAsia="Arial" w:hAnsi="Arial" w:cs="Arial"/>
        <w:position w:val="0"/>
        <w:sz w:val="26"/>
        <w:szCs w:val="26"/>
      </w:rPr>
    </w:lvl>
  </w:abstractNum>
  <w:abstractNum w:abstractNumId="18" w15:restartNumberingAfterBreak="0">
    <w:nsid w:val="2F243109"/>
    <w:multiLevelType w:val="multilevel"/>
    <w:tmpl w:val="762853C8"/>
    <w:numStyleLink w:val="SCSABulletList"/>
  </w:abstractNum>
  <w:abstractNum w:abstractNumId="19" w15:restartNumberingAfterBreak="0">
    <w:nsid w:val="2F33676E"/>
    <w:multiLevelType w:val="multilevel"/>
    <w:tmpl w:val="E2266C9C"/>
    <w:lvl w:ilvl="0">
      <w:numFmt w:val="bullet"/>
      <w:lvlText w:val="•"/>
      <w:lvlJc w:val="left"/>
      <w:pPr>
        <w:tabs>
          <w:tab w:val="num" w:pos="993"/>
        </w:tabs>
        <w:ind w:left="993" w:hanging="426"/>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20" w15:restartNumberingAfterBreak="0">
    <w:nsid w:val="33853B05"/>
    <w:multiLevelType w:val="multilevel"/>
    <w:tmpl w:val="30F6AA38"/>
    <w:lvl w:ilvl="0">
      <w:numFmt w:val="bullet"/>
      <w:lvlText w:val="•"/>
      <w:lvlJc w:val="left"/>
      <w:pPr>
        <w:tabs>
          <w:tab w:val="num" w:pos="709"/>
        </w:tabs>
        <w:ind w:left="709" w:hanging="349"/>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1380"/>
        </w:tabs>
        <w:ind w:left="1380" w:hanging="30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2100"/>
        </w:tabs>
        <w:ind w:left="2100" w:hanging="30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820"/>
        </w:tabs>
        <w:ind w:left="2820" w:hanging="30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3540"/>
        </w:tabs>
        <w:ind w:left="3540" w:hanging="30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4260"/>
        </w:tabs>
        <w:ind w:left="4260" w:hanging="30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980"/>
        </w:tabs>
        <w:ind w:left="4980" w:hanging="30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5700"/>
        </w:tabs>
        <w:ind w:left="5700" w:hanging="30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6420"/>
        </w:tabs>
        <w:ind w:left="6420" w:hanging="30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21" w15:restartNumberingAfterBreak="0">
    <w:nsid w:val="36B16E06"/>
    <w:multiLevelType w:val="multilevel"/>
    <w:tmpl w:val="44F03A90"/>
    <w:lvl w:ilvl="0">
      <w:numFmt w:val="bullet"/>
      <w:lvlText w:val="•"/>
      <w:lvlJc w:val="left"/>
      <w:pPr>
        <w:tabs>
          <w:tab w:val="num" w:pos="1027"/>
        </w:tabs>
        <w:ind w:left="1027" w:hanging="426"/>
      </w:pPr>
      <w:rPr>
        <w:rFonts w:ascii="Arial" w:eastAsia="Arial" w:hAnsi="Arial" w:cs="Arial"/>
        <w:i/>
        <w:iCs/>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i/>
        <w:iCs/>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i/>
        <w:iCs/>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i/>
        <w:iCs/>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i/>
        <w:iCs/>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i/>
        <w:iCs/>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i/>
        <w:iCs/>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i/>
        <w:iCs/>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i/>
        <w:iCs/>
        <w:color w:val="000000"/>
        <w:position w:val="0"/>
        <w:sz w:val="22"/>
        <w:szCs w:val="22"/>
        <w:u w:color="000000"/>
      </w:rPr>
    </w:lvl>
  </w:abstractNum>
  <w:abstractNum w:abstractNumId="22" w15:restartNumberingAfterBreak="0">
    <w:nsid w:val="3A713435"/>
    <w:multiLevelType w:val="multilevel"/>
    <w:tmpl w:val="762853C8"/>
    <w:numStyleLink w:val="SCSABulletList"/>
  </w:abstractNum>
  <w:abstractNum w:abstractNumId="23" w15:restartNumberingAfterBreak="0">
    <w:nsid w:val="3B0B5B00"/>
    <w:multiLevelType w:val="multilevel"/>
    <w:tmpl w:val="11E6056A"/>
    <w:lvl w:ilvl="0">
      <w:numFmt w:val="bullet"/>
      <w:lvlText w:val="•"/>
      <w:lvlJc w:val="left"/>
      <w:pPr>
        <w:tabs>
          <w:tab w:val="num" w:pos="993"/>
        </w:tabs>
        <w:ind w:left="993" w:hanging="426"/>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24" w15:restartNumberingAfterBreak="0">
    <w:nsid w:val="3BC776F6"/>
    <w:multiLevelType w:val="multilevel"/>
    <w:tmpl w:val="E492642C"/>
    <w:lvl w:ilvl="0">
      <w:numFmt w:val="bullet"/>
      <w:lvlText w:val="•"/>
      <w:lvlJc w:val="left"/>
      <w:pPr>
        <w:tabs>
          <w:tab w:val="num" w:pos="993"/>
        </w:tabs>
        <w:ind w:left="993" w:hanging="426"/>
      </w:pPr>
      <w:rPr>
        <w:rFonts w:ascii="Arial" w:eastAsia="Arial" w:hAnsi="Arial" w:cs="Arial"/>
        <w:i/>
        <w:iCs/>
        <w:position w:val="0"/>
        <w:sz w:val="24"/>
        <w:szCs w:val="24"/>
      </w:rPr>
    </w:lvl>
    <w:lvl w:ilvl="1">
      <w:start w:val="1"/>
      <w:numFmt w:val="bullet"/>
      <w:lvlText w:val="o"/>
      <w:lvlJc w:val="left"/>
      <w:pPr>
        <w:tabs>
          <w:tab w:val="num" w:pos="1410"/>
        </w:tabs>
        <w:ind w:left="1410" w:hanging="330"/>
      </w:pPr>
      <w:rPr>
        <w:rFonts w:ascii="Arial" w:eastAsia="Arial" w:hAnsi="Arial" w:cs="Arial"/>
        <w:i/>
        <w:iCs/>
        <w:position w:val="0"/>
        <w:sz w:val="22"/>
        <w:szCs w:val="22"/>
      </w:rPr>
    </w:lvl>
    <w:lvl w:ilvl="2">
      <w:start w:val="1"/>
      <w:numFmt w:val="bullet"/>
      <w:lvlText w:val="▪"/>
      <w:lvlJc w:val="left"/>
      <w:pPr>
        <w:tabs>
          <w:tab w:val="num" w:pos="2130"/>
        </w:tabs>
        <w:ind w:left="2130" w:hanging="330"/>
      </w:pPr>
      <w:rPr>
        <w:rFonts w:ascii="Arial" w:eastAsia="Arial" w:hAnsi="Arial" w:cs="Arial"/>
        <w:i/>
        <w:iCs/>
        <w:position w:val="0"/>
        <w:sz w:val="22"/>
        <w:szCs w:val="22"/>
      </w:rPr>
    </w:lvl>
    <w:lvl w:ilvl="3">
      <w:start w:val="1"/>
      <w:numFmt w:val="bullet"/>
      <w:lvlText w:val="•"/>
      <w:lvlJc w:val="left"/>
      <w:pPr>
        <w:tabs>
          <w:tab w:val="num" w:pos="2850"/>
        </w:tabs>
        <w:ind w:left="2850" w:hanging="330"/>
      </w:pPr>
      <w:rPr>
        <w:rFonts w:ascii="Arial" w:eastAsia="Arial" w:hAnsi="Arial" w:cs="Arial"/>
        <w:i/>
        <w:iCs/>
        <w:position w:val="0"/>
        <w:sz w:val="22"/>
        <w:szCs w:val="22"/>
      </w:rPr>
    </w:lvl>
    <w:lvl w:ilvl="4">
      <w:start w:val="1"/>
      <w:numFmt w:val="bullet"/>
      <w:lvlText w:val="o"/>
      <w:lvlJc w:val="left"/>
      <w:pPr>
        <w:tabs>
          <w:tab w:val="num" w:pos="3570"/>
        </w:tabs>
        <w:ind w:left="3570" w:hanging="330"/>
      </w:pPr>
      <w:rPr>
        <w:rFonts w:ascii="Arial" w:eastAsia="Arial" w:hAnsi="Arial" w:cs="Arial"/>
        <w:i/>
        <w:iCs/>
        <w:position w:val="0"/>
        <w:sz w:val="22"/>
        <w:szCs w:val="22"/>
      </w:rPr>
    </w:lvl>
    <w:lvl w:ilvl="5">
      <w:start w:val="1"/>
      <w:numFmt w:val="bullet"/>
      <w:lvlText w:val="▪"/>
      <w:lvlJc w:val="left"/>
      <w:pPr>
        <w:tabs>
          <w:tab w:val="num" w:pos="4290"/>
        </w:tabs>
        <w:ind w:left="4290" w:hanging="330"/>
      </w:pPr>
      <w:rPr>
        <w:rFonts w:ascii="Arial" w:eastAsia="Arial" w:hAnsi="Arial" w:cs="Arial"/>
        <w:i/>
        <w:iCs/>
        <w:position w:val="0"/>
        <w:sz w:val="22"/>
        <w:szCs w:val="22"/>
      </w:rPr>
    </w:lvl>
    <w:lvl w:ilvl="6">
      <w:start w:val="1"/>
      <w:numFmt w:val="bullet"/>
      <w:lvlText w:val="•"/>
      <w:lvlJc w:val="left"/>
      <w:pPr>
        <w:tabs>
          <w:tab w:val="num" w:pos="5010"/>
        </w:tabs>
        <w:ind w:left="5010" w:hanging="330"/>
      </w:pPr>
      <w:rPr>
        <w:rFonts w:ascii="Arial" w:eastAsia="Arial" w:hAnsi="Arial" w:cs="Arial"/>
        <w:i/>
        <w:iCs/>
        <w:position w:val="0"/>
        <w:sz w:val="22"/>
        <w:szCs w:val="22"/>
      </w:rPr>
    </w:lvl>
    <w:lvl w:ilvl="7">
      <w:start w:val="1"/>
      <w:numFmt w:val="bullet"/>
      <w:lvlText w:val="o"/>
      <w:lvlJc w:val="left"/>
      <w:pPr>
        <w:tabs>
          <w:tab w:val="num" w:pos="5730"/>
        </w:tabs>
        <w:ind w:left="5730" w:hanging="330"/>
      </w:pPr>
      <w:rPr>
        <w:rFonts w:ascii="Arial" w:eastAsia="Arial" w:hAnsi="Arial" w:cs="Arial"/>
        <w:i/>
        <w:iCs/>
        <w:position w:val="0"/>
        <w:sz w:val="22"/>
        <w:szCs w:val="22"/>
      </w:rPr>
    </w:lvl>
    <w:lvl w:ilvl="8">
      <w:start w:val="1"/>
      <w:numFmt w:val="bullet"/>
      <w:lvlText w:val="▪"/>
      <w:lvlJc w:val="left"/>
      <w:pPr>
        <w:tabs>
          <w:tab w:val="num" w:pos="6450"/>
        </w:tabs>
        <w:ind w:left="6450" w:hanging="330"/>
      </w:pPr>
      <w:rPr>
        <w:rFonts w:ascii="Arial" w:eastAsia="Arial" w:hAnsi="Arial" w:cs="Arial"/>
        <w:i/>
        <w:iCs/>
        <w:position w:val="0"/>
        <w:sz w:val="22"/>
        <w:szCs w:val="22"/>
      </w:rPr>
    </w:lvl>
  </w:abstractNum>
  <w:abstractNum w:abstractNumId="25" w15:restartNumberingAfterBreak="0">
    <w:nsid w:val="3CCB67CA"/>
    <w:multiLevelType w:val="multilevel"/>
    <w:tmpl w:val="762853C8"/>
    <w:numStyleLink w:val="SCSABulletList"/>
  </w:abstractNum>
  <w:abstractNum w:abstractNumId="26" w15:restartNumberingAfterBreak="0">
    <w:nsid w:val="3D97009B"/>
    <w:multiLevelType w:val="multilevel"/>
    <w:tmpl w:val="06D6B042"/>
    <w:lvl w:ilvl="0">
      <w:start w:val="1"/>
      <w:numFmt w:val="decimal"/>
      <w:lvlText w:val="%1."/>
      <w:lvlJc w:val="left"/>
      <w:pPr>
        <w:tabs>
          <w:tab w:val="num" w:pos="567"/>
        </w:tabs>
        <w:ind w:left="567" w:hanging="428"/>
      </w:pPr>
      <w:rPr>
        <w:rFonts w:ascii="Arial" w:eastAsia="Arial" w:hAnsi="Arial" w:cs="Arial"/>
        <w:b/>
        <w:bCs/>
        <w:position w:val="0"/>
        <w:sz w:val="28"/>
        <w:szCs w:val="28"/>
        <w:lang w:val="en-US"/>
      </w:rPr>
    </w:lvl>
    <w:lvl w:ilvl="1">
      <w:start w:val="1"/>
      <w:numFmt w:val="lowerLetter"/>
      <w:lvlText w:val="%2."/>
      <w:lvlJc w:val="left"/>
      <w:pPr>
        <w:tabs>
          <w:tab w:val="num" w:pos="1358"/>
        </w:tabs>
        <w:ind w:left="1538" w:hanging="420"/>
      </w:pPr>
      <w:rPr>
        <w:rFonts w:ascii="Arial" w:eastAsia="Arial" w:hAnsi="Arial" w:cs="Arial"/>
        <w:b/>
        <w:bCs/>
        <w:position w:val="0"/>
        <w:sz w:val="28"/>
        <w:szCs w:val="28"/>
        <w:lang w:val="en-US"/>
      </w:rPr>
    </w:lvl>
    <w:lvl w:ilvl="2">
      <w:start w:val="1"/>
      <w:numFmt w:val="lowerRoman"/>
      <w:lvlText w:val="%3."/>
      <w:lvlJc w:val="left"/>
      <w:pPr>
        <w:tabs>
          <w:tab w:val="num" w:pos="2067"/>
        </w:tabs>
        <w:ind w:left="2067" w:hanging="345"/>
      </w:pPr>
      <w:rPr>
        <w:rFonts w:ascii="Arial" w:eastAsia="Arial" w:hAnsi="Arial" w:cs="Arial"/>
        <w:b/>
        <w:bCs/>
        <w:position w:val="0"/>
        <w:sz w:val="28"/>
        <w:szCs w:val="28"/>
        <w:lang w:val="en-US"/>
      </w:rPr>
    </w:lvl>
    <w:lvl w:ilvl="3">
      <w:start w:val="1"/>
      <w:numFmt w:val="decimal"/>
      <w:lvlText w:val="%4."/>
      <w:lvlJc w:val="left"/>
      <w:pPr>
        <w:tabs>
          <w:tab w:val="num" w:pos="2798"/>
        </w:tabs>
        <w:ind w:left="2798" w:hanging="420"/>
      </w:pPr>
      <w:rPr>
        <w:rFonts w:ascii="Arial" w:eastAsia="Arial" w:hAnsi="Arial" w:cs="Arial"/>
        <w:b/>
        <w:bCs/>
        <w:position w:val="0"/>
        <w:sz w:val="28"/>
        <w:szCs w:val="28"/>
        <w:lang w:val="en-US"/>
      </w:rPr>
    </w:lvl>
    <w:lvl w:ilvl="4">
      <w:start w:val="1"/>
      <w:numFmt w:val="lowerLetter"/>
      <w:lvlText w:val="%5."/>
      <w:lvlJc w:val="left"/>
      <w:pPr>
        <w:tabs>
          <w:tab w:val="num" w:pos="3518"/>
        </w:tabs>
        <w:ind w:left="3698" w:hanging="420"/>
      </w:pPr>
      <w:rPr>
        <w:rFonts w:ascii="Arial" w:eastAsia="Arial" w:hAnsi="Arial" w:cs="Arial"/>
        <w:b/>
        <w:bCs/>
        <w:position w:val="0"/>
        <w:sz w:val="28"/>
        <w:szCs w:val="28"/>
        <w:lang w:val="en-US"/>
      </w:rPr>
    </w:lvl>
    <w:lvl w:ilvl="5">
      <w:start w:val="1"/>
      <w:numFmt w:val="lowerRoman"/>
      <w:lvlText w:val="%6."/>
      <w:lvlJc w:val="left"/>
      <w:pPr>
        <w:tabs>
          <w:tab w:val="num" w:pos="4227"/>
        </w:tabs>
        <w:ind w:left="4407" w:hanging="345"/>
      </w:pPr>
      <w:rPr>
        <w:rFonts w:ascii="Arial" w:eastAsia="Arial" w:hAnsi="Arial" w:cs="Arial"/>
        <w:b/>
        <w:bCs/>
        <w:position w:val="0"/>
        <w:sz w:val="28"/>
        <w:szCs w:val="28"/>
        <w:lang w:val="en-US"/>
      </w:rPr>
    </w:lvl>
    <w:lvl w:ilvl="6">
      <w:start w:val="1"/>
      <w:numFmt w:val="decimal"/>
      <w:lvlText w:val="%7."/>
      <w:lvlJc w:val="left"/>
      <w:pPr>
        <w:tabs>
          <w:tab w:val="num" w:pos="4958"/>
        </w:tabs>
        <w:ind w:left="5138" w:hanging="420"/>
      </w:pPr>
      <w:rPr>
        <w:rFonts w:ascii="Arial" w:eastAsia="Arial" w:hAnsi="Arial" w:cs="Arial"/>
        <w:b/>
        <w:bCs/>
        <w:position w:val="0"/>
        <w:sz w:val="28"/>
        <w:szCs w:val="28"/>
        <w:lang w:val="en-US"/>
      </w:rPr>
    </w:lvl>
    <w:lvl w:ilvl="7">
      <w:start w:val="1"/>
      <w:numFmt w:val="lowerLetter"/>
      <w:lvlText w:val="%8."/>
      <w:lvlJc w:val="left"/>
      <w:pPr>
        <w:tabs>
          <w:tab w:val="num" w:pos="5678"/>
        </w:tabs>
        <w:ind w:left="5678" w:hanging="420"/>
      </w:pPr>
      <w:rPr>
        <w:rFonts w:ascii="Arial" w:eastAsia="Arial" w:hAnsi="Arial" w:cs="Arial"/>
        <w:b/>
        <w:bCs/>
        <w:position w:val="0"/>
        <w:sz w:val="28"/>
        <w:szCs w:val="28"/>
        <w:lang w:val="en-US"/>
      </w:rPr>
    </w:lvl>
    <w:lvl w:ilvl="8">
      <w:start w:val="1"/>
      <w:numFmt w:val="lowerRoman"/>
      <w:lvlText w:val="%9."/>
      <w:lvlJc w:val="left"/>
      <w:pPr>
        <w:tabs>
          <w:tab w:val="num" w:pos="6387"/>
        </w:tabs>
        <w:ind w:left="6387" w:hanging="345"/>
      </w:pPr>
      <w:rPr>
        <w:rFonts w:ascii="Arial" w:eastAsia="Arial" w:hAnsi="Arial" w:cs="Arial"/>
        <w:b/>
        <w:bCs/>
        <w:position w:val="0"/>
        <w:sz w:val="28"/>
        <w:szCs w:val="28"/>
        <w:lang w:val="en-US"/>
      </w:rPr>
    </w:lvl>
  </w:abstractNum>
  <w:abstractNum w:abstractNumId="27" w15:restartNumberingAfterBreak="0">
    <w:nsid w:val="3E1740E7"/>
    <w:multiLevelType w:val="multilevel"/>
    <w:tmpl w:val="C2D60E9E"/>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74" w:hanging="360"/>
      </w:pPr>
      <w:rPr>
        <w:rFonts w:ascii="Wingdings" w:hAnsi="Wingdings"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28" w15:restartNumberingAfterBreak="0">
    <w:nsid w:val="3E3F434F"/>
    <w:multiLevelType w:val="multilevel"/>
    <w:tmpl w:val="8654B450"/>
    <w:lvl w:ilvl="0">
      <w:numFmt w:val="bullet"/>
      <w:lvlText w:val="•"/>
      <w:lvlJc w:val="left"/>
      <w:pPr>
        <w:tabs>
          <w:tab w:val="num" w:pos="720"/>
        </w:tabs>
        <w:ind w:left="720" w:hanging="360"/>
      </w:pPr>
      <w:rPr>
        <w:rFonts w:ascii="Arial" w:eastAsia="Arial" w:hAnsi="Arial" w:cs="Arial"/>
        <w:i/>
        <w:iCs/>
        <w:position w:val="0"/>
        <w:sz w:val="22"/>
        <w:szCs w:val="22"/>
      </w:rPr>
    </w:lvl>
    <w:lvl w:ilvl="1">
      <w:start w:val="1"/>
      <w:numFmt w:val="bullet"/>
      <w:lvlText w:val="o"/>
      <w:lvlJc w:val="left"/>
      <w:pPr>
        <w:tabs>
          <w:tab w:val="num" w:pos="1380"/>
        </w:tabs>
        <w:ind w:left="1380" w:hanging="300"/>
      </w:pPr>
      <w:rPr>
        <w:rFonts w:ascii="Arial" w:eastAsia="Arial" w:hAnsi="Arial" w:cs="Arial"/>
        <w:i/>
        <w:iCs/>
        <w:position w:val="0"/>
        <w:sz w:val="20"/>
        <w:szCs w:val="20"/>
      </w:rPr>
    </w:lvl>
    <w:lvl w:ilvl="2">
      <w:start w:val="1"/>
      <w:numFmt w:val="bullet"/>
      <w:lvlText w:val="▪"/>
      <w:lvlJc w:val="left"/>
      <w:pPr>
        <w:tabs>
          <w:tab w:val="num" w:pos="2100"/>
        </w:tabs>
        <w:ind w:left="2100" w:hanging="300"/>
      </w:pPr>
      <w:rPr>
        <w:rFonts w:ascii="Arial" w:eastAsia="Arial" w:hAnsi="Arial" w:cs="Arial"/>
        <w:i/>
        <w:iCs/>
        <w:position w:val="0"/>
        <w:sz w:val="20"/>
        <w:szCs w:val="20"/>
      </w:rPr>
    </w:lvl>
    <w:lvl w:ilvl="3">
      <w:start w:val="1"/>
      <w:numFmt w:val="bullet"/>
      <w:lvlText w:val="•"/>
      <w:lvlJc w:val="left"/>
      <w:pPr>
        <w:tabs>
          <w:tab w:val="num" w:pos="2820"/>
        </w:tabs>
        <w:ind w:left="2820" w:hanging="300"/>
      </w:pPr>
      <w:rPr>
        <w:rFonts w:ascii="Arial" w:eastAsia="Arial" w:hAnsi="Arial" w:cs="Arial"/>
        <w:i/>
        <w:iCs/>
        <w:position w:val="0"/>
        <w:sz w:val="20"/>
        <w:szCs w:val="20"/>
      </w:rPr>
    </w:lvl>
    <w:lvl w:ilvl="4">
      <w:start w:val="1"/>
      <w:numFmt w:val="bullet"/>
      <w:lvlText w:val="o"/>
      <w:lvlJc w:val="left"/>
      <w:pPr>
        <w:tabs>
          <w:tab w:val="num" w:pos="3540"/>
        </w:tabs>
        <w:ind w:left="3540" w:hanging="300"/>
      </w:pPr>
      <w:rPr>
        <w:rFonts w:ascii="Arial" w:eastAsia="Arial" w:hAnsi="Arial" w:cs="Arial"/>
        <w:i/>
        <w:iCs/>
        <w:position w:val="0"/>
        <w:sz w:val="20"/>
        <w:szCs w:val="20"/>
      </w:rPr>
    </w:lvl>
    <w:lvl w:ilvl="5">
      <w:start w:val="1"/>
      <w:numFmt w:val="bullet"/>
      <w:lvlText w:val="▪"/>
      <w:lvlJc w:val="left"/>
      <w:pPr>
        <w:tabs>
          <w:tab w:val="num" w:pos="4260"/>
        </w:tabs>
        <w:ind w:left="4260" w:hanging="300"/>
      </w:pPr>
      <w:rPr>
        <w:rFonts w:ascii="Arial" w:eastAsia="Arial" w:hAnsi="Arial" w:cs="Arial"/>
        <w:i/>
        <w:iCs/>
        <w:position w:val="0"/>
        <w:sz w:val="20"/>
        <w:szCs w:val="20"/>
      </w:rPr>
    </w:lvl>
    <w:lvl w:ilvl="6">
      <w:start w:val="1"/>
      <w:numFmt w:val="bullet"/>
      <w:lvlText w:val="•"/>
      <w:lvlJc w:val="left"/>
      <w:pPr>
        <w:tabs>
          <w:tab w:val="num" w:pos="4980"/>
        </w:tabs>
        <w:ind w:left="4980" w:hanging="300"/>
      </w:pPr>
      <w:rPr>
        <w:rFonts w:ascii="Arial" w:eastAsia="Arial" w:hAnsi="Arial" w:cs="Arial"/>
        <w:i/>
        <w:iCs/>
        <w:position w:val="0"/>
        <w:sz w:val="20"/>
        <w:szCs w:val="20"/>
      </w:rPr>
    </w:lvl>
    <w:lvl w:ilvl="7">
      <w:start w:val="1"/>
      <w:numFmt w:val="bullet"/>
      <w:lvlText w:val="o"/>
      <w:lvlJc w:val="left"/>
      <w:pPr>
        <w:tabs>
          <w:tab w:val="num" w:pos="5700"/>
        </w:tabs>
        <w:ind w:left="5700" w:hanging="300"/>
      </w:pPr>
      <w:rPr>
        <w:rFonts w:ascii="Arial" w:eastAsia="Arial" w:hAnsi="Arial" w:cs="Arial"/>
        <w:i/>
        <w:iCs/>
        <w:position w:val="0"/>
        <w:sz w:val="20"/>
        <w:szCs w:val="20"/>
      </w:rPr>
    </w:lvl>
    <w:lvl w:ilvl="8">
      <w:start w:val="1"/>
      <w:numFmt w:val="bullet"/>
      <w:lvlText w:val="▪"/>
      <w:lvlJc w:val="left"/>
      <w:pPr>
        <w:tabs>
          <w:tab w:val="num" w:pos="6420"/>
        </w:tabs>
        <w:ind w:left="6420" w:hanging="300"/>
      </w:pPr>
      <w:rPr>
        <w:rFonts w:ascii="Arial" w:eastAsia="Arial" w:hAnsi="Arial" w:cs="Arial"/>
        <w:i/>
        <w:iCs/>
        <w:position w:val="0"/>
        <w:sz w:val="20"/>
        <w:szCs w:val="20"/>
      </w:rPr>
    </w:lvl>
  </w:abstractNum>
  <w:abstractNum w:abstractNumId="29" w15:restartNumberingAfterBreak="0">
    <w:nsid w:val="3ECF560F"/>
    <w:multiLevelType w:val="multilevel"/>
    <w:tmpl w:val="1EDAE3A0"/>
    <w:lvl w:ilvl="0">
      <w:numFmt w:val="bullet"/>
      <w:lvlText w:val="•"/>
      <w:lvlJc w:val="left"/>
      <w:pPr>
        <w:tabs>
          <w:tab w:val="num" w:pos="874"/>
        </w:tabs>
        <w:ind w:left="874" w:hanging="330"/>
      </w:pPr>
      <w:rPr>
        <w:rFonts w:ascii="Arial" w:eastAsia="Arial" w:hAnsi="Arial" w:cs="Arial"/>
        <w:i/>
        <w:iCs/>
        <w:position w:val="0"/>
        <w:sz w:val="24"/>
        <w:szCs w:val="24"/>
      </w:rPr>
    </w:lvl>
    <w:lvl w:ilvl="1">
      <w:start w:val="1"/>
      <w:numFmt w:val="bullet"/>
      <w:lvlText w:val="o"/>
      <w:lvlJc w:val="left"/>
      <w:pPr>
        <w:tabs>
          <w:tab w:val="num" w:pos="2320"/>
        </w:tabs>
        <w:ind w:left="2320" w:hanging="330"/>
      </w:pPr>
      <w:rPr>
        <w:rFonts w:ascii="Arial" w:eastAsia="Arial" w:hAnsi="Arial" w:cs="Arial"/>
        <w:i/>
        <w:iCs/>
        <w:position w:val="0"/>
        <w:sz w:val="22"/>
        <w:szCs w:val="22"/>
      </w:rPr>
    </w:lvl>
    <w:lvl w:ilvl="2">
      <w:start w:val="1"/>
      <w:numFmt w:val="bullet"/>
      <w:lvlText w:val="▪"/>
      <w:lvlJc w:val="left"/>
      <w:pPr>
        <w:tabs>
          <w:tab w:val="num" w:pos="3040"/>
        </w:tabs>
        <w:ind w:left="3040" w:hanging="330"/>
      </w:pPr>
      <w:rPr>
        <w:rFonts w:ascii="Arial" w:eastAsia="Arial" w:hAnsi="Arial" w:cs="Arial"/>
        <w:i/>
        <w:iCs/>
        <w:position w:val="0"/>
        <w:sz w:val="22"/>
        <w:szCs w:val="22"/>
      </w:rPr>
    </w:lvl>
    <w:lvl w:ilvl="3">
      <w:start w:val="1"/>
      <w:numFmt w:val="bullet"/>
      <w:lvlText w:val="•"/>
      <w:lvlJc w:val="left"/>
      <w:pPr>
        <w:tabs>
          <w:tab w:val="num" w:pos="3760"/>
        </w:tabs>
        <w:ind w:left="3760" w:hanging="330"/>
      </w:pPr>
      <w:rPr>
        <w:rFonts w:ascii="Arial" w:eastAsia="Arial" w:hAnsi="Arial" w:cs="Arial"/>
        <w:i/>
        <w:iCs/>
        <w:position w:val="0"/>
        <w:sz w:val="22"/>
        <w:szCs w:val="22"/>
      </w:rPr>
    </w:lvl>
    <w:lvl w:ilvl="4">
      <w:start w:val="1"/>
      <w:numFmt w:val="bullet"/>
      <w:lvlText w:val="o"/>
      <w:lvlJc w:val="left"/>
      <w:pPr>
        <w:tabs>
          <w:tab w:val="num" w:pos="4480"/>
        </w:tabs>
        <w:ind w:left="4480" w:hanging="330"/>
      </w:pPr>
      <w:rPr>
        <w:rFonts w:ascii="Arial" w:eastAsia="Arial" w:hAnsi="Arial" w:cs="Arial"/>
        <w:i/>
        <w:iCs/>
        <w:position w:val="0"/>
        <w:sz w:val="22"/>
        <w:szCs w:val="22"/>
      </w:rPr>
    </w:lvl>
    <w:lvl w:ilvl="5">
      <w:start w:val="1"/>
      <w:numFmt w:val="bullet"/>
      <w:lvlText w:val="▪"/>
      <w:lvlJc w:val="left"/>
      <w:pPr>
        <w:tabs>
          <w:tab w:val="num" w:pos="5200"/>
        </w:tabs>
        <w:ind w:left="5200" w:hanging="330"/>
      </w:pPr>
      <w:rPr>
        <w:rFonts w:ascii="Arial" w:eastAsia="Arial" w:hAnsi="Arial" w:cs="Arial"/>
        <w:i/>
        <w:iCs/>
        <w:position w:val="0"/>
        <w:sz w:val="22"/>
        <w:szCs w:val="22"/>
      </w:rPr>
    </w:lvl>
    <w:lvl w:ilvl="6">
      <w:start w:val="1"/>
      <w:numFmt w:val="bullet"/>
      <w:lvlText w:val="•"/>
      <w:lvlJc w:val="left"/>
      <w:pPr>
        <w:tabs>
          <w:tab w:val="num" w:pos="5920"/>
        </w:tabs>
        <w:ind w:left="5920" w:hanging="330"/>
      </w:pPr>
      <w:rPr>
        <w:rFonts w:ascii="Arial" w:eastAsia="Arial" w:hAnsi="Arial" w:cs="Arial"/>
        <w:i/>
        <w:iCs/>
        <w:position w:val="0"/>
        <w:sz w:val="22"/>
        <w:szCs w:val="22"/>
      </w:rPr>
    </w:lvl>
    <w:lvl w:ilvl="7">
      <w:start w:val="1"/>
      <w:numFmt w:val="bullet"/>
      <w:lvlText w:val="o"/>
      <w:lvlJc w:val="left"/>
      <w:pPr>
        <w:tabs>
          <w:tab w:val="num" w:pos="6640"/>
        </w:tabs>
        <w:ind w:left="6640" w:hanging="330"/>
      </w:pPr>
      <w:rPr>
        <w:rFonts w:ascii="Arial" w:eastAsia="Arial" w:hAnsi="Arial" w:cs="Arial"/>
        <w:i/>
        <w:iCs/>
        <w:position w:val="0"/>
        <w:sz w:val="22"/>
        <w:szCs w:val="22"/>
      </w:rPr>
    </w:lvl>
    <w:lvl w:ilvl="8">
      <w:start w:val="1"/>
      <w:numFmt w:val="bullet"/>
      <w:lvlText w:val="▪"/>
      <w:lvlJc w:val="left"/>
      <w:pPr>
        <w:tabs>
          <w:tab w:val="num" w:pos="7360"/>
        </w:tabs>
        <w:ind w:left="7360" w:hanging="330"/>
      </w:pPr>
      <w:rPr>
        <w:rFonts w:ascii="Arial" w:eastAsia="Arial" w:hAnsi="Arial" w:cs="Arial"/>
        <w:i/>
        <w:iCs/>
        <w:position w:val="0"/>
        <w:sz w:val="22"/>
        <w:szCs w:val="22"/>
      </w:rPr>
    </w:lvl>
  </w:abstractNum>
  <w:abstractNum w:abstractNumId="30" w15:restartNumberingAfterBreak="0">
    <w:nsid w:val="3F251CE8"/>
    <w:multiLevelType w:val="multilevel"/>
    <w:tmpl w:val="5C8A890C"/>
    <w:lvl w:ilvl="0">
      <w:numFmt w:val="bullet"/>
      <w:lvlText w:val="•"/>
      <w:lvlJc w:val="left"/>
      <w:pPr>
        <w:tabs>
          <w:tab w:val="num" w:pos="720"/>
        </w:tabs>
        <w:ind w:left="720" w:hanging="36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1380"/>
        </w:tabs>
        <w:ind w:left="1380" w:hanging="30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2100"/>
        </w:tabs>
        <w:ind w:left="2100" w:hanging="30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820"/>
        </w:tabs>
        <w:ind w:left="2820" w:hanging="30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3540"/>
        </w:tabs>
        <w:ind w:left="3540" w:hanging="30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4260"/>
        </w:tabs>
        <w:ind w:left="4260" w:hanging="30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980"/>
        </w:tabs>
        <w:ind w:left="4980" w:hanging="30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5700"/>
        </w:tabs>
        <w:ind w:left="5700" w:hanging="30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6420"/>
        </w:tabs>
        <w:ind w:left="6420" w:hanging="30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31" w15:restartNumberingAfterBreak="0">
    <w:nsid w:val="3FE03679"/>
    <w:multiLevelType w:val="multilevel"/>
    <w:tmpl w:val="762853C8"/>
    <w:numStyleLink w:val="SCSABulletList"/>
  </w:abstractNum>
  <w:abstractNum w:abstractNumId="32" w15:restartNumberingAfterBreak="0">
    <w:nsid w:val="42876F07"/>
    <w:multiLevelType w:val="multilevel"/>
    <w:tmpl w:val="40A09946"/>
    <w:lvl w:ilvl="0">
      <w:numFmt w:val="bullet"/>
      <w:lvlText w:val="•"/>
      <w:lvlJc w:val="left"/>
      <w:pPr>
        <w:tabs>
          <w:tab w:val="num" w:pos="720"/>
        </w:tabs>
        <w:ind w:left="720" w:hanging="36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1380"/>
        </w:tabs>
        <w:ind w:left="1380" w:hanging="30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2100"/>
        </w:tabs>
        <w:ind w:left="2100" w:hanging="30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820"/>
        </w:tabs>
        <w:ind w:left="2820" w:hanging="30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3540"/>
        </w:tabs>
        <w:ind w:left="3540" w:hanging="30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4260"/>
        </w:tabs>
        <w:ind w:left="4260" w:hanging="30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980"/>
        </w:tabs>
        <w:ind w:left="4980" w:hanging="30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5700"/>
        </w:tabs>
        <w:ind w:left="5700" w:hanging="30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6420"/>
        </w:tabs>
        <w:ind w:left="6420" w:hanging="30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33" w15:restartNumberingAfterBreak="0">
    <w:nsid w:val="44B213AD"/>
    <w:multiLevelType w:val="multilevel"/>
    <w:tmpl w:val="E26838CA"/>
    <w:lvl w:ilvl="0">
      <w:numFmt w:val="bullet"/>
      <w:lvlText w:val="•"/>
      <w:lvlJc w:val="left"/>
      <w:pPr>
        <w:tabs>
          <w:tab w:val="num" w:pos="1192"/>
        </w:tabs>
        <w:ind w:left="1192" w:hanging="625"/>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34" w15:restartNumberingAfterBreak="0">
    <w:nsid w:val="44B63137"/>
    <w:multiLevelType w:val="multilevel"/>
    <w:tmpl w:val="906AD73A"/>
    <w:lvl w:ilvl="0">
      <w:start w:val="1"/>
      <w:numFmt w:val="bullet"/>
      <w:lvlText w:val=""/>
      <w:lvlJc w:val="left"/>
      <w:pPr>
        <w:tabs>
          <w:tab w:val="num" w:pos="1050"/>
        </w:tabs>
        <w:ind w:left="1050" w:hanging="426"/>
      </w:pPr>
      <w:rPr>
        <w:rFonts w:ascii="Symbol" w:hAnsi="Symbol" w:hint="default"/>
        <w:color w:val="000000"/>
        <w:position w:val="0"/>
        <w:sz w:val="22"/>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35" w15:restartNumberingAfterBreak="0">
    <w:nsid w:val="47D73A15"/>
    <w:multiLevelType w:val="multilevel"/>
    <w:tmpl w:val="09F0B5C2"/>
    <w:lvl w:ilvl="0">
      <w:numFmt w:val="bullet"/>
      <w:lvlText w:val="•"/>
      <w:lvlJc w:val="left"/>
      <w:pPr>
        <w:tabs>
          <w:tab w:val="num" w:pos="993"/>
        </w:tabs>
        <w:ind w:left="993" w:hanging="426"/>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36" w15:restartNumberingAfterBreak="0">
    <w:nsid w:val="490B7A30"/>
    <w:multiLevelType w:val="hybridMultilevel"/>
    <w:tmpl w:val="3F32D2A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4B0956DE"/>
    <w:multiLevelType w:val="multilevel"/>
    <w:tmpl w:val="699E3538"/>
    <w:lvl w:ilvl="0">
      <w:numFmt w:val="bullet"/>
      <w:lvlText w:val="•"/>
      <w:lvlJc w:val="left"/>
      <w:pPr>
        <w:tabs>
          <w:tab w:val="num" w:pos="164"/>
        </w:tabs>
        <w:ind w:left="164" w:hanging="164"/>
      </w:pPr>
      <w:rPr>
        <w:rFonts w:ascii="Arial" w:eastAsia="Arial" w:hAnsi="Arial" w:cs="Arial"/>
        <w:caps w:val="0"/>
        <w:smallCaps w:val="0"/>
        <w:strike w:val="0"/>
        <w:dstrike w:val="0"/>
        <w:color w:val="000000"/>
        <w:spacing w:val="0"/>
        <w:kern w:val="0"/>
        <w:position w:val="-2"/>
        <w:sz w:val="22"/>
        <w:szCs w:val="22"/>
        <w:u w:val="none" w:color="000000"/>
        <w:vertAlign w:val="baseline"/>
        <w:rtl w:val="0"/>
        <w:lang w:val="en-US"/>
        <w14:textOutline w14:w="0" w14:cap="rnd" w14:cmpd="sng" w14:algn="ctr">
          <w14:noFill/>
          <w14:prstDash w14:val="solid"/>
          <w14:bevel/>
        </w14:textOutline>
      </w:rPr>
    </w:lvl>
    <w:lvl w:ilvl="1">
      <w:start w:val="1"/>
      <w:numFmt w:val="bullet"/>
      <w:lvlText w:val="•"/>
      <w:lvlJc w:val="left"/>
      <w:pPr>
        <w:tabs>
          <w:tab w:val="num" w:pos="344"/>
        </w:tabs>
        <w:ind w:left="344" w:hanging="164"/>
      </w:pPr>
      <w:rPr>
        <w:rFonts w:ascii="Arial" w:eastAsia="Arial" w:hAnsi="Arial" w:cs="Arial"/>
        <w:caps w:val="0"/>
        <w:smallCaps w:val="0"/>
        <w:strike w:val="0"/>
        <w:dstrike w:val="0"/>
        <w:color w:val="000000"/>
        <w:spacing w:val="0"/>
        <w:kern w:val="0"/>
        <w:position w:val="-2"/>
        <w:sz w:val="20"/>
        <w:szCs w:val="20"/>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524"/>
        </w:tabs>
        <w:ind w:left="524" w:hanging="164"/>
      </w:pPr>
      <w:rPr>
        <w:rFonts w:ascii="Arial" w:eastAsia="Arial" w:hAnsi="Arial" w:cs="Arial"/>
        <w:caps w:val="0"/>
        <w:smallCaps w:val="0"/>
        <w:strike w:val="0"/>
        <w:dstrike w:val="0"/>
        <w:color w:val="000000"/>
        <w:spacing w:val="0"/>
        <w:kern w:val="0"/>
        <w:position w:val="-2"/>
        <w:sz w:val="20"/>
        <w:szCs w:val="20"/>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704"/>
        </w:tabs>
        <w:ind w:left="704" w:hanging="164"/>
      </w:pPr>
      <w:rPr>
        <w:rFonts w:ascii="Arial" w:eastAsia="Arial" w:hAnsi="Arial" w:cs="Arial"/>
        <w:caps w:val="0"/>
        <w:smallCaps w:val="0"/>
        <w:strike w:val="0"/>
        <w:dstrike w:val="0"/>
        <w:color w:val="000000"/>
        <w:spacing w:val="0"/>
        <w:kern w:val="0"/>
        <w:position w:val="-2"/>
        <w:sz w:val="20"/>
        <w:szCs w:val="20"/>
        <w:u w:val="none" w:color="000000"/>
        <w:vertAlign w:val="baseline"/>
        <w:rtl w:val="0"/>
        <w:lang w:val="en-US"/>
        <w14:textOutline w14:w="0" w14:cap="rnd" w14:cmpd="sng" w14:algn="ctr">
          <w14:noFill/>
          <w14:prstDash w14:val="solid"/>
          <w14:bevel/>
        </w14:textOutline>
      </w:rPr>
    </w:lvl>
    <w:lvl w:ilvl="4">
      <w:start w:val="1"/>
      <w:numFmt w:val="bullet"/>
      <w:lvlText w:val="•"/>
      <w:lvlJc w:val="left"/>
      <w:pPr>
        <w:tabs>
          <w:tab w:val="num" w:pos="884"/>
        </w:tabs>
        <w:ind w:left="884" w:hanging="164"/>
      </w:pPr>
      <w:rPr>
        <w:rFonts w:ascii="Arial" w:eastAsia="Arial" w:hAnsi="Arial" w:cs="Arial"/>
        <w:caps w:val="0"/>
        <w:smallCaps w:val="0"/>
        <w:strike w:val="0"/>
        <w:dstrike w:val="0"/>
        <w:color w:val="000000"/>
        <w:spacing w:val="0"/>
        <w:kern w:val="0"/>
        <w:position w:val="-2"/>
        <w:sz w:val="20"/>
        <w:szCs w:val="20"/>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1064"/>
        </w:tabs>
        <w:ind w:left="1064" w:hanging="164"/>
      </w:pPr>
      <w:rPr>
        <w:rFonts w:ascii="Arial" w:eastAsia="Arial" w:hAnsi="Arial" w:cs="Arial"/>
        <w:caps w:val="0"/>
        <w:smallCaps w:val="0"/>
        <w:strike w:val="0"/>
        <w:dstrike w:val="0"/>
        <w:color w:val="000000"/>
        <w:spacing w:val="0"/>
        <w:kern w:val="0"/>
        <w:position w:val="-2"/>
        <w:sz w:val="20"/>
        <w:szCs w:val="20"/>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1244"/>
        </w:tabs>
        <w:ind w:left="1244" w:hanging="164"/>
      </w:pPr>
      <w:rPr>
        <w:rFonts w:ascii="Arial" w:eastAsia="Arial" w:hAnsi="Arial" w:cs="Arial"/>
        <w:caps w:val="0"/>
        <w:smallCaps w:val="0"/>
        <w:strike w:val="0"/>
        <w:dstrike w:val="0"/>
        <w:color w:val="000000"/>
        <w:spacing w:val="0"/>
        <w:kern w:val="0"/>
        <w:position w:val="-2"/>
        <w:sz w:val="20"/>
        <w:szCs w:val="20"/>
        <w:u w:val="none" w:color="000000"/>
        <w:vertAlign w:val="baseline"/>
        <w:rtl w:val="0"/>
        <w:lang w:val="en-US"/>
        <w14:textOutline w14:w="0" w14:cap="rnd" w14:cmpd="sng" w14:algn="ctr">
          <w14:noFill/>
          <w14:prstDash w14:val="solid"/>
          <w14:bevel/>
        </w14:textOutline>
      </w:rPr>
    </w:lvl>
    <w:lvl w:ilvl="7">
      <w:start w:val="1"/>
      <w:numFmt w:val="bullet"/>
      <w:lvlText w:val="•"/>
      <w:lvlJc w:val="left"/>
      <w:pPr>
        <w:tabs>
          <w:tab w:val="num" w:pos="1424"/>
        </w:tabs>
        <w:ind w:left="1424" w:hanging="164"/>
      </w:pPr>
      <w:rPr>
        <w:rFonts w:ascii="Arial" w:eastAsia="Arial" w:hAnsi="Arial" w:cs="Arial"/>
        <w:caps w:val="0"/>
        <w:smallCaps w:val="0"/>
        <w:strike w:val="0"/>
        <w:dstrike w:val="0"/>
        <w:color w:val="000000"/>
        <w:spacing w:val="0"/>
        <w:kern w:val="0"/>
        <w:position w:val="-2"/>
        <w:sz w:val="20"/>
        <w:szCs w:val="20"/>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1604"/>
        </w:tabs>
        <w:ind w:left="1604" w:hanging="164"/>
      </w:pPr>
      <w:rPr>
        <w:rFonts w:ascii="Arial" w:eastAsia="Arial" w:hAnsi="Arial" w:cs="Arial"/>
        <w:caps w:val="0"/>
        <w:smallCaps w:val="0"/>
        <w:strike w:val="0"/>
        <w:dstrike w:val="0"/>
        <w:color w:val="000000"/>
        <w:spacing w:val="0"/>
        <w:kern w:val="0"/>
        <w:position w:val="-2"/>
        <w:sz w:val="20"/>
        <w:szCs w:val="20"/>
        <w:u w:val="none" w:color="000000"/>
        <w:vertAlign w:val="baseline"/>
        <w:rtl w:val="0"/>
        <w:lang w:val="en-US"/>
        <w14:textOutline w14:w="0" w14:cap="rnd" w14:cmpd="sng" w14:algn="ctr">
          <w14:noFill/>
          <w14:prstDash w14:val="solid"/>
          <w14:bevel/>
        </w14:textOutline>
      </w:rPr>
    </w:lvl>
  </w:abstractNum>
  <w:abstractNum w:abstractNumId="38" w15:restartNumberingAfterBreak="0">
    <w:nsid w:val="4BBC32CE"/>
    <w:multiLevelType w:val="multilevel"/>
    <w:tmpl w:val="493E5650"/>
    <w:lvl w:ilvl="0">
      <w:start w:val="1"/>
      <w:numFmt w:val="bullet"/>
      <w:lvlText w:val="→"/>
      <w:lvlJc w:val="left"/>
      <w:pPr>
        <w:tabs>
          <w:tab w:val="num" w:pos="720"/>
        </w:tabs>
        <w:ind w:left="720" w:hanging="360"/>
      </w:pPr>
      <w:rPr>
        <w:rFonts w:ascii="Arial" w:hAnsi="Arial" w:hint="default"/>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1380"/>
        </w:tabs>
        <w:ind w:left="1380" w:hanging="30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2100"/>
        </w:tabs>
        <w:ind w:left="2100" w:hanging="30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820"/>
        </w:tabs>
        <w:ind w:left="2820" w:hanging="30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3540"/>
        </w:tabs>
        <w:ind w:left="3540" w:hanging="30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4260"/>
        </w:tabs>
        <w:ind w:left="4260" w:hanging="30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980"/>
        </w:tabs>
        <w:ind w:left="4980" w:hanging="30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5700"/>
        </w:tabs>
        <w:ind w:left="5700" w:hanging="30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6420"/>
        </w:tabs>
        <w:ind w:left="6420" w:hanging="30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39" w15:restartNumberingAfterBreak="0">
    <w:nsid w:val="4CC61017"/>
    <w:multiLevelType w:val="multilevel"/>
    <w:tmpl w:val="762853C8"/>
    <w:numStyleLink w:val="SCSABulletList"/>
  </w:abstractNum>
  <w:abstractNum w:abstractNumId="40" w15:restartNumberingAfterBreak="0">
    <w:nsid w:val="525E2A2E"/>
    <w:multiLevelType w:val="multilevel"/>
    <w:tmpl w:val="762853C8"/>
    <w:numStyleLink w:val="SCSABulletList"/>
  </w:abstractNum>
  <w:abstractNum w:abstractNumId="41" w15:restartNumberingAfterBreak="0">
    <w:nsid w:val="591B24E8"/>
    <w:multiLevelType w:val="multilevel"/>
    <w:tmpl w:val="AC7CA70E"/>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42" w15:restartNumberingAfterBreak="0">
    <w:nsid w:val="606B3C94"/>
    <w:multiLevelType w:val="multilevel"/>
    <w:tmpl w:val="762853C8"/>
    <w:numStyleLink w:val="SCSABulletList"/>
  </w:abstractNum>
  <w:abstractNum w:abstractNumId="43" w15:restartNumberingAfterBreak="0">
    <w:nsid w:val="60E62B7D"/>
    <w:multiLevelType w:val="multilevel"/>
    <w:tmpl w:val="32E61C42"/>
    <w:lvl w:ilvl="0">
      <w:start w:val="1"/>
      <w:numFmt w:val="decimal"/>
      <w:pStyle w:val="SCSAHeading1"/>
      <w:lvlText w:val="%1."/>
      <w:lvlJc w:val="left"/>
      <w:pPr>
        <w:ind w:left="714" w:hanging="714"/>
      </w:pPr>
      <w:rPr>
        <w:rFonts w:hint="default"/>
      </w:rPr>
    </w:lvl>
    <w:lvl w:ilvl="1">
      <w:start w:val="1"/>
      <w:numFmt w:val="decimal"/>
      <w:pStyle w:val="SCSAHeading2"/>
      <w:lvlText w:val="%1.%2"/>
      <w:lvlJc w:val="left"/>
      <w:pPr>
        <w:ind w:left="714" w:hanging="714"/>
      </w:pPr>
      <w:rPr>
        <w:rFonts w:hint="default"/>
      </w:rPr>
    </w:lvl>
    <w:lvl w:ilvl="2">
      <w:start w:val="1"/>
      <w:numFmt w:val="decimal"/>
      <w:pStyle w:val="SCSAHeading3"/>
      <w:lvlText w:val="%1.%2.%3"/>
      <w:lvlJc w:val="left"/>
      <w:pPr>
        <w:ind w:left="714" w:hanging="714"/>
      </w:pPr>
      <w:rPr>
        <w:rFonts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44" w15:restartNumberingAfterBreak="0">
    <w:nsid w:val="619F53AB"/>
    <w:multiLevelType w:val="multilevel"/>
    <w:tmpl w:val="D62AC84E"/>
    <w:lvl w:ilvl="0">
      <w:numFmt w:val="decimal"/>
      <w:lvlText w:val="%1."/>
      <w:lvlJc w:val="left"/>
      <w:pPr>
        <w:tabs>
          <w:tab w:val="num" w:pos="567"/>
        </w:tabs>
        <w:ind w:left="567" w:hanging="425"/>
      </w:pPr>
      <w:rPr>
        <w:rFonts w:ascii="Arial" w:eastAsia="Arial" w:hAnsi="Arial" w:cs="Arial"/>
        <w:b/>
        <w:bCs/>
        <w:position w:val="0"/>
        <w:sz w:val="28"/>
        <w:szCs w:val="28"/>
      </w:rPr>
    </w:lvl>
    <w:lvl w:ilvl="1">
      <w:start w:val="1"/>
      <w:numFmt w:val="lowerLetter"/>
      <w:lvlText w:val="%2."/>
      <w:lvlJc w:val="left"/>
      <w:pPr>
        <w:tabs>
          <w:tab w:val="num" w:pos="1358"/>
        </w:tabs>
        <w:ind w:left="1358" w:hanging="420"/>
      </w:pPr>
      <w:rPr>
        <w:rFonts w:ascii="Arial" w:eastAsia="Arial" w:hAnsi="Arial" w:cs="Arial"/>
        <w:b/>
        <w:bCs/>
        <w:position w:val="0"/>
        <w:sz w:val="28"/>
        <w:szCs w:val="28"/>
      </w:rPr>
    </w:lvl>
    <w:lvl w:ilvl="2">
      <w:start w:val="1"/>
      <w:numFmt w:val="lowerRoman"/>
      <w:lvlText w:val="%3."/>
      <w:lvlJc w:val="left"/>
      <w:pPr>
        <w:tabs>
          <w:tab w:val="num" w:pos="2067"/>
        </w:tabs>
        <w:ind w:left="2067" w:hanging="345"/>
      </w:pPr>
      <w:rPr>
        <w:rFonts w:ascii="Arial" w:eastAsia="Arial" w:hAnsi="Arial" w:cs="Arial"/>
        <w:b/>
        <w:bCs/>
        <w:position w:val="0"/>
        <w:sz w:val="28"/>
        <w:szCs w:val="28"/>
      </w:rPr>
    </w:lvl>
    <w:lvl w:ilvl="3">
      <w:start w:val="1"/>
      <w:numFmt w:val="decimal"/>
      <w:lvlText w:val="%4."/>
      <w:lvlJc w:val="left"/>
      <w:pPr>
        <w:tabs>
          <w:tab w:val="num" w:pos="2798"/>
        </w:tabs>
        <w:ind w:left="2798" w:hanging="420"/>
      </w:pPr>
      <w:rPr>
        <w:rFonts w:ascii="Arial" w:eastAsia="Arial" w:hAnsi="Arial" w:cs="Arial"/>
        <w:b/>
        <w:bCs/>
        <w:position w:val="0"/>
        <w:sz w:val="28"/>
        <w:szCs w:val="28"/>
      </w:rPr>
    </w:lvl>
    <w:lvl w:ilvl="4">
      <w:start w:val="1"/>
      <w:numFmt w:val="lowerLetter"/>
      <w:lvlText w:val="%5."/>
      <w:lvlJc w:val="left"/>
      <w:pPr>
        <w:tabs>
          <w:tab w:val="num" w:pos="3518"/>
        </w:tabs>
        <w:ind w:left="3518" w:hanging="420"/>
      </w:pPr>
      <w:rPr>
        <w:rFonts w:ascii="Arial" w:eastAsia="Arial" w:hAnsi="Arial" w:cs="Arial"/>
        <w:b/>
        <w:bCs/>
        <w:position w:val="0"/>
        <w:sz w:val="28"/>
        <w:szCs w:val="28"/>
      </w:rPr>
    </w:lvl>
    <w:lvl w:ilvl="5">
      <w:start w:val="1"/>
      <w:numFmt w:val="lowerRoman"/>
      <w:lvlText w:val="%6."/>
      <w:lvlJc w:val="left"/>
      <w:pPr>
        <w:tabs>
          <w:tab w:val="num" w:pos="4227"/>
        </w:tabs>
        <w:ind w:left="4227" w:hanging="345"/>
      </w:pPr>
      <w:rPr>
        <w:rFonts w:ascii="Arial" w:eastAsia="Arial" w:hAnsi="Arial" w:cs="Arial"/>
        <w:b/>
        <w:bCs/>
        <w:position w:val="0"/>
        <w:sz w:val="28"/>
        <w:szCs w:val="28"/>
      </w:rPr>
    </w:lvl>
    <w:lvl w:ilvl="6">
      <w:start w:val="1"/>
      <w:numFmt w:val="decimal"/>
      <w:lvlText w:val="%7."/>
      <w:lvlJc w:val="left"/>
      <w:pPr>
        <w:tabs>
          <w:tab w:val="num" w:pos="4958"/>
        </w:tabs>
        <w:ind w:left="4958" w:hanging="420"/>
      </w:pPr>
      <w:rPr>
        <w:rFonts w:ascii="Arial" w:eastAsia="Arial" w:hAnsi="Arial" w:cs="Arial"/>
        <w:b/>
        <w:bCs/>
        <w:position w:val="0"/>
        <w:sz w:val="28"/>
        <w:szCs w:val="28"/>
      </w:rPr>
    </w:lvl>
    <w:lvl w:ilvl="7">
      <w:start w:val="1"/>
      <w:numFmt w:val="lowerLetter"/>
      <w:lvlText w:val="%8."/>
      <w:lvlJc w:val="left"/>
      <w:pPr>
        <w:tabs>
          <w:tab w:val="num" w:pos="5678"/>
        </w:tabs>
        <w:ind w:left="5678" w:hanging="420"/>
      </w:pPr>
      <w:rPr>
        <w:rFonts w:ascii="Arial" w:eastAsia="Arial" w:hAnsi="Arial" w:cs="Arial"/>
        <w:b/>
        <w:bCs/>
        <w:position w:val="0"/>
        <w:sz w:val="28"/>
        <w:szCs w:val="28"/>
      </w:rPr>
    </w:lvl>
    <w:lvl w:ilvl="8">
      <w:start w:val="1"/>
      <w:numFmt w:val="lowerRoman"/>
      <w:lvlText w:val="%9."/>
      <w:lvlJc w:val="left"/>
      <w:pPr>
        <w:tabs>
          <w:tab w:val="num" w:pos="6387"/>
        </w:tabs>
        <w:ind w:left="6387" w:hanging="345"/>
      </w:pPr>
      <w:rPr>
        <w:rFonts w:ascii="Arial" w:eastAsia="Arial" w:hAnsi="Arial" w:cs="Arial"/>
        <w:b/>
        <w:bCs/>
        <w:position w:val="0"/>
        <w:sz w:val="28"/>
        <w:szCs w:val="28"/>
      </w:rPr>
    </w:lvl>
  </w:abstractNum>
  <w:abstractNum w:abstractNumId="45" w15:restartNumberingAfterBreak="0">
    <w:nsid w:val="69DC5BD9"/>
    <w:multiLevelType w:val="multilevel"/>
    <w:tmpl w:val="07689158"/>
    <w:lvl w:ilvl="0">
      <w:start w:val="1"/>
      <w:numFmt w:val="bullet"/>
      <w:lvlText w:val="→"/>
      <w:lvlJc w:val="left"/>
      <w:pPr>
        <w:tabs>
          <w:tab w:val="num" w:pos="1211"/>
        </w:tabs>
        <w:ind w:left="1211" w:hanging="360"/>
      </w:pPr>
      <w:rPr>
        <w:rFonts w:ascii="Arial" w:hAnsi="Arial" w:hint="default"/>
        <w:position w:val="0"/>
        <w:sz w:val="22"/>
        <w:szCs w:val="22"/>
        <w:lang w:val="en-US"/>
      </w:rPr>
    </w:lvl>
    <w:lvl w:ilvl="1">
      <w:start w:val="1"/>
      <w:numFmt w:val="bullet"/>
      <w:lvlText w:val="o"/>
      <w:lvlJc w:val="left"/>
      <w:pPr>
        <w:tabs>
          <w:tab w:val="num" w:pos="1871"/>
        </w:tabs>
        <w:ind w:left="1871" w:hanging="300"/>
      </w:pPr>
      <w:rPr>
        <w:rFonts w:ascii="Arial" w:eastAsia="Arial" w:hAnsi="Arial" w:cs="Arial"/>
        <w:position w:val="0"/>
        <w:sz w:val="20"/>
        <w:szCs w:val="20"/>
        <w:lang w:val="en-US"/>
      </w:rPr>
    </w:lvl>
    <w:lvl w:ilvl="2">
      <w:start w:val="1"/>
      <w:numFmt w:val="bullet"/>
      <w:lvlText w:val="▪"/>
      <w:lvlJc w:val="left"/>
      <w:pPr>
        <w:tabs>
          <w:tab w:val="num" w:pos="2591"/>
        </w:tabs>
        <w:ind w:left="2591" w:hanging="300"/>
      </w:pPr>
      <w:rPr>
        <w:rFonts w:ascii="Arial" w:eastAsia="Arial" w:hAnsi="Arial" w:cs="Arial"/>
        <w:position w:val="0"/>
        <w:sz w:val="20"/>
        <w:szCs w:val="20"/>
        <w:lang w:val="en-US"/>
      </w:rPr>
    </w:lvl>
    <w:lvl w:ilvl="3">
      <w:start w:val="1"/>
      <w:numFmt w:val="bullet"/>
      <w:lvlText w:val="•"/>
      <w:lvlJc w:val="left"/>
      <w:pPr>
        <w:tabs>
          <w:tab w:val="num" w:pos="3311"/>
        </w:tabs>
        <w:ind w:left="3311" w:hanging="300"/>
      </w:pPr>
      <w:rPr>
        <w:rFonts w:ascii="Arial" w:eastAsia="Arial" w:hAnsi="Arial" w:cs="Arial"/>
        <w:position w:val="0"/>
        <w:sz w:val="20"/>
        <w:szCs w:val="20"/>
        <w:lang w:val="en-US"/>
      </w:rPr>
    </w:lvl>
    <w:lvl w:ilvl="4">
      <w:start w:val="1"/>
      <w:numFmt w:val="bullet"/>
      <w:lvlText w:val="o"/>
      <w:lvlJc w:val="left"/>
      <w:pPr>
        <w:tabs>
          <w:tab w:val="num" w:pos="4031"/>
        </w:tabs>
        <w:ind w:left="4031" w:hanging="300"/>
      </w:pPr>
      <w:rPr>
        <w:rFonts w:ascii="Arial" w:eastAsia="Arial" w:hAnsi="Arial" w:cs="Arial"/>
        <w:position w:val="0"/>
        <w:sz w:val="20"/>
        <w:szCs w:val="20"/>
        <w:lang w:val="en-US"/>
      </w:rPr>
    </w:lvl>
    <w:lvl w:ilvl="5">
      <w:start w:val="1"/>
      <w:numFmt w:val="bullet"/>
      <w:lvlText w:val="▪"/>
      <w:lvlJc w:val="left"/>
      <w:pPr>
        <w:tabs>
          <w:tab w:val="num" w:pos="4751"/>
        </w:tabs>
        <w:ind w:left="4751" w:hanging="300"/>
      </w:pPr>
      <w:rPr>
        <w:rFonts w:ascii="Arial" w:eastAsia="Arial" w:hAnsi="Arial" w:cs="Arial"/>
        <w:position w:val="0"/>
        <w:sz w:val="20"/>
        <w:szCs w:val="20"/>
        <w:lang w:val="en-US"/>
      </w:rPr>
    </w:lvl>
    <w:lvl w:ilvl="6">
      <w:start w:val="1"/>
      <w:numFmt w:val="bullet"/>
      <w:lvlText w:val="•"/>
      <w:lvlJc w:val="left"/>
      <w:pPr>
        <w:tabs>
          <w:tab w:val="num" w:pos="5471"/>
        </w:tabs>
        <w:ind w:left="5471" w:hanging="300"/>
      </w:pPr>
      <w:rPr>
        <w:rFonts w:ascii="Arial" w:eastAsia="Arial" w:hAnsi="Arial" w:cs="Arial"/>
        <w:position w:val="0"/>
        <w:sz w:val="20"/>
        <w:szCs w:val="20"/>
        <w:lang w:val="en-US"/>
      </w:rPr>
    </w:lvl>
    <w:lvl w:ilvl="7">
      <w:start w:val="1"/>
      <w:numFmt w:val="bullet"/>
      <w:lvlText w:val="o"/>
      <w:lvlJc w:val="left"/>
      <w:pPr>
        <w:tabs>
          <w:tab w:val="num" w:pos="6191"/>
        </w:tabs>
        <w:ind w:left="6191" w:hanging="300"/>
      </w:pPr>
      <w:rPr>
        <w:rFonts w:ascii="Arial" w:eastAsia="Arial" w:hAnsi="Arial" w:cs="Arial"/>
        <w:position w:val="0"/>
        <w:sz w:val="20"/>
        <w:szCs w:val="20"/>
        <w:lang w:val="en-US"/>
      </w:rPr>
    </w:lvl>
    <w:lvl w:ilvl="8">
      <w:start w:val="1"/>
      <w:numFmt w:val="bullet"/>
      <w:lvlText w:val="▪"/>
      <w:lvlJc w:val="left"/>
      <w:pPr>
        <w:tabs>
          <w:tab w:val="num" w:pos="6911"/>
        </w:tabs>
        <w:ind w:left="6911" w:hanging="300"/>
      </w:pPr>
      <w:rPr>
        <w:rFonts w:ascii="Arial" w:eastAsia="Arial" w:hAnsi="Arial" w:cs="Arial"/>
        <w:position w:val="0"/>
        <w:sz w:val="20"/>
        <w:szCs w:val="20"/>
        <w:lang w:val="en-US"/>
      </w:rPr>
    </w:lvl>
  </w:abstractNum>
  <w:abstractNum w:abstractNumId="46" w15:restartNumberingAfterBreak="0">
    <w:nsid w:val="6A760EB6"/>
    <w:multiLevelType w:val="multilevel"/>
    <w:tmpl w:val="491C3146"/>
    <w:lvl w:ilvl="0">
      <w:numFmt w:val="bullet"/>
      <w:lvlText w:val="•"/>
      <w:lvlJc w:val="left"/>
      <w:pPr>
        <w:tabs>
          <w:tab w:val="num" w:pos="1953"/>
        </w:tabs>
        <w:ind w:left="2018" w:hanging="458"/>
      </w:pPr>
      <w:rPr>
        <w:rFonts w:ascii="Arial" w:eastAsia="Arial" w:hAnsi="Arial" w:cs="Arial"/>
        <w:position w:val="0"/>
        <w:sz w:val="20"/>
        <w:szCs w:val="20"/>
      </w:rPr>
    </w:lvl>
    <w:lvl w:ilvl="1">
      <w:start w:val="1"/>
      <w:numFmt w:val="bullet"/>
      <w:lvlText w:val="o"/>
      <w:lvlJc w:val="left"/>
      <w:pPr>
        <w:tabs>
          <w:tab w:val="num" w:pos="1380"/>
        </w:tabs>
        <w:ind w:left="1445" w:hanging="365"/>
      </w:pPr>
      <w:rPr>
        <w:rFonts w:ascii="Arial" w:eastAsia="Arial" w:hAnsi="Arial" w:cs="Arial"/>
        <w:position w:val="0"/>
        <w:sz w:val="20"/>
        <w:szCs w:val="20"/>
      </w:rPr>
    </w:lvl>
    <w:lvl w:ilvl="2">
      <w:start w:val="1"/>
      <w:numFmt w:val="bullet"/>
      <w:lvlText w:val="▪"/>
      <w:lvlJc w:val="left"/>
      <w:pPr>
        <w:tabs>
          <w:tab w:val="num" w:pos="2100"/>
        </w:tabs>
        <w:ind w:left="2165" w:hanging="365"/>
      </w:pPr>
      <w:rPr>
        <w:rFonts w:ascii="Arial" w:eastAsia="Arial" w:hAnsi="Arial" w:cs="Arial"/>
        <w:position w:val="0"/>
        <w:sz w:val="20"/>
        <w:szCs w:val="20"/>
      </w:rPr>
    </w:lvl>
    <w:lvl w:ilvl="3">
      <w:start w:val="1"/>
      <w:numFmt w:val="bullet"/>
      <w:lvlText w:val="•"/>
      <w:lvlJc w:val="left"/>
      <w:pPr>
        <w:tabs>
          <w:tab w:val="num" w:pos="2820"/>
        </w:tabs>
        <w:ind w:left="2885" w:hanging="365"/>
      </w:pPr>
      <w:rPr>
        <w:rFonts w:ascii="Arial" w:eastAsia="Arial" w:hAnsi="Arial" w:cs="Arial"/>
        <w:position w:val="0"/>
        <w:sz w:val="20"/>
        <w:szCs w:val="20"/>
      </w:rPr>
    </w:lvl>
    <w:lvl w:ilvl="4">
      <w:start w:val="1"/>
      <w:numFmt w:val="bullet"/>
      <w:lvlText w:val="o"/>
      <w:lvlJc w:val="left"/>
      <w:pPr>
        <w:tabs>
          <w:tab w:val="num" w:pos="3540"/>
        </w:tabs>
        <w:ind w:left="3605" w:hanging="365"/>
      </w:pPr>
      <w:rPr>
        <w:rFonts w:ascii="Arial" w:eastAsia="Arial" w:hAnsi="Arial" w:cs="Arial"/>
        <w:position w:val="0"/>
        <w:sz w:val="20"/>
        <w:szCs w:val="20"/>
      </w:rPr>
    </w:lvl>
    <w:lvl w:ilvl="5">
      <w:start w:val="1"/>
      <w:numFmt w:val="bullet"/>
      <w:lvlText w:val="▪"/>
      <w:lvlJc w:val="left"/>
      <w:pPr>
        <w:tabs>
          <w:tab w:val="num" w:pos="4260"/>
        </w:tabs>
        <w:ind w:left="4325" w:hanging="365"/>
      </w:pPr>
      <w:rPr>
        <w:rFonts w:ascii="Arial" w:eastAsia="Arial" w:hAnsi="Arial" w:cs="Arial"/>
        <w:position w:val="0"/>
        <w:sz w:val="20"/>
        <w:szCs w:val="20"/>
      </w:rPr>
    </w:lvl>
    <w:lvl w:ilvl="6">
      <w:start w:val="1"/>
      <w:numFmt w:val="bullet"/>
      <w:lvlText w:val="•"/>
      <w:lvlJc w:val="left"/>
      <w:pPr>
        <w:tabs>
          <w:tab w:val="num" w:pos="4980"/>
        </w:tabs>
        <w:ind w:left="5045" w:hanging="365"/>
      </w:pPr>
      <w:rPr>
        <w:rFonts w:ascii="Arial" w:eastAsia="Arial" w:hAnsi="Arial" w:cs="Arial"/>
        <w:position w:val="0"/>
        <w:sz w:val="20"/>
        <w:szCs w:val="20"/>
      </w:rPr>
    </w:lvl>
    <w:lvl w:ilvl="7">
      <w:start w:val="1"/>
      <w:numFmt w:val="bullet"/>
      <w:lvlText w:val="o"/>
      <w:lvlJc w:val="left"/>
      <w:pPr>
        <w:tabs>
          <w:tab w:val="num" w:pos="5700"/>
        </w:tabs>
        <w:ind w:left="5765" w:hanging="365"/>
      </w:pPr>
      <w:rPr>
        <w:rFonts w:ascii="Arial" w:eastAsia="Arial" w:hAnsi="Arial" w:cs="Arial"/>
        <w:position w:val="0"/>
        <w:sz w:val="20"/>
        <w:szCs w:val="20"/>
      </w:rPr>
    </w:lvl>
    <w:lvl w:ilvl="8">
      <w:start w:val="1"/>
      <w:numFmt w:val="bullet"/>
      <w:lvlText w:val="▪"/>
      <w:lvlJc w:val="left"/>
      <w:pPr>
        <w:tabs>
          <w:tab w:val="num" w:pos="6420"/>
        </w:tabs>
        <w:ind w:left="6485" w:hanging="365"/>
      </w:pPr>
      <w:rPr>
        <w:rFonts w:ascii="Arial" w:eastAsia="Arial" w:hAnsi="Arial" w:cs="Arial"/>
        <w:position w:val="0"/>
        <w:sz w:val="20"/>
        <w:szCs w:val="20"/>
      </w:rPr>
    </w:lvl>
  </w:abstractNum>
  <w:abstractNum w:abstractNumId="47" w15:restartNumberingAfterBreak="0">
    <w:nsid w:val="74D8611F"/>
    <w:multiLevelType w:val="multilevel"/>
    <w:tmpl w:val="007C10A6"/>
    <w:lvl w:ilvl="0">
      <w:numFmt w:val="bullet"/>
      <w:lvlText w:val="•"/>
      <w:lvlJc w:val="left"/>
      <w:pPr>
        <w:tabs>
          <w:tab w:val="num" w:pos="993"/>
        </w:tabs>
        <w:ind w:left="993" w:hanging="426"/>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48" w15:restartNumberingAfterBreak="0">
    <w:nsid w:val="755A447F"/>
    <w:multiLevelType w:val="multilevel"/>
    <w:tmpl w:val="B9A233E8"/>
    <w:lvl w:ilvl="0">
      <w:start w:val="2"/>
      <w:numFmt w:val="decimal"/>
      <w:lvlText w:val="%1."/>
      <w:lvlJc w:val="left"/>
      <w:pPr>
        <w:tabs>
          <w:tab w:val="num" w:pos="712"/>
        </w:tabs>
        <w:ind w:left="712" w:hanging="570"/>
      </w:pPr>
      <w:rPr>
        <w:rFonts w:ascii="Arial" w:eastAsia="Arial" w:hAnsi="Arial" w:cs="Arial"/>
        <w:b/>
        <w:bCs/>
        <w:position w:val="0"/>
        <w:sz w:val="28"/>
        <w:szCs w:val="28"/>
      </w:rPr>
    </w:lvl>
    <w:lvl w:ilvl="1">
      <w:start w:val="1"/>
      <w:numFmt w:val="lowerLetter"/>
      <w:lvlText w:val="%2."/>
      <w:lvlJc w:val="left"/>
      <w:pPr>
        <w:tabs>
          <w:tab w:val="num" w:pos="1358"/>
        </w:tabs>
        <w:ind w:left="1358" w:hanging="420"/>
      </w:pPr>
      <w:rPr>
        <w:rFonts w:ascii="Arial" w:eastAsia="Arial" w:hAnsi="Arial" w:cs="Arial"/>
        <w:b/>
        <w:bCs/>
        <w:position w:val="0"/>
        <w:sz w:val="28"/>
        <w:szCs w:val="28"/>
      </w:rPr>
    </w:lvl>
    <w:lvl w:ilvl="2">
      <w:start w:val="1"/>
      <w:numFmt w:val="lowerRoman"/>
      <w:lvlText w:val="%3."/>
      <w:lvlJc w:val="left"/>
      <w:pPr>
        <w:tabs>
          <w:tab w:val="num" w:pos="2067"/>
        </w:tabs>
        <w:ind w:left="2067" w:hanging="345"/>
      </w:pPr>
      <w:rPr>
        <w:rFonts w:ascii="Arial" w:eastAsia="Arial" w:hAnsi="Arial" w:cs="Arial"/>
        <w:b/>
        <w:bCs/>
        <w:position w:val="0"/>
        <w:sz w:val="28"/>
        <w:szCs w:val="28"/>
      </w:rPr>
    </w:lvl>
    <w:lvl w:ilvl="3">
      <w:start w:val="1"/>
      <w:numFmt w:val="decimal"/>
      <w:lvlText w:val="%4."/>
      <w:lvlJc w:val="left"/>
      <w:pPr>
        <w:tabs>
          <w:tab w:val="num" w:pos="2798"/>
        </w:tabs>
        <w:ind w:left="2798" w:hanging="420"/>
      </w:pPr>
      <w:rPr>
        <w:rFonts w:ascii="Arial" w:eastAsia="Arial" w:hAnsi="Arial" w:cs="Arial"/>
        <w:b/>
        <w:bCs/>
        <w:position w:val="0"/>
        <w:sz w:val="28"/>
        <w:szCs w:val="28"/>
      </w:rPr>
    </w:lvl>
    <w:lvl w:ilvl="4">
      <w:start w:val="1"/>
      <w:numFmt w:val="lowerLetter"/>
      <w:lvlText w:val="%5."/>
      <w:lvlJc w:val="left"/>
      <w:pPr>
        <w:tabs>
          <w:tab w:val="num" w:pos="3518"/>
        </w:tabs>
        <w:ind w:left="3518" w:hanging="420"/>
      </w:pPr>
      <w:rPr>
        <w:rFonts w:ascii="Arial" w:eastAsia="Arial" w:hAnsi="Arial" w:cs="Arial"/>
        <w:b/>
        <w:bCs/>
        <w:position w:val="0"/>
        <w:sz w:val="28"/>
        <w:szCs w:val="28"/>
      </w:rPr>
    </w:lvl>
    <w:lvl w:ilvl="5">
      <w:start w:val="1"/>
      <w:numFmt w:val="lowerRoman"/>
      <w:lvlText w:val="%6."/>
      <w:lvlJc w:val="left"/>
      <w:pPr>
        <w:tabs>
          <w:tab w:val="num" w:pos="4227"/>
        </w:tabs>
        <w:ind w:left="4227" w:hanging="345"/>
      </w:pPr>
      <w:rPr>
        <w:rFonts w:ascii="Arial" w:eastAsia="Arial" w:hAnsi="Arial" w:cs="Arial"/>
        <w:b/>
        <w:bCs/>
        <w:position w:val="0"/>
        <w:sz w:val="28"/>
        <w:szCs w:val="28"/>
      </w:rPr>
    </w:lvl>
    <w:lvl w:ilvl="6">
      <w:start w:val="1"/>
      <w:numFmt w:val="decimal"/>
      <w:lvlText w:val="%7."/>
      <w:lvlJc w:val="left"/>
      <w:pPr>
        <w:tabs>
          <w:tab w:val="num" w:pos="4958"/>
        </w:tabs>
        <w:ind w:left="4958" w:hanging="420"/>
      </w:pPr>
      <w:rPr>
        <w:rFonts w:ascii="Arial" w:eastAsia="Arial" w:hAnsi="Arial" w:cs="Arial"/>
        <w:b/>
        <w:bCs/>
        <w:position w:val="0"/>
        <w:sz w:val="28"/>
        <w:szCs w:val="28"/>
      </w:rPr>
    </w:lvl>
    <w:lvl w:ilvl="7">
      <w:start w:val="1"/>
      <w:numFmt w:val="lowerLetter"/>
      <w:lvlText w:val="%8."/>
      <w:lvlJc w:val="left"/>
      <w:pPr>
        <w:tabs>
          <w:tab w:val="num" w:pos="5678"/>
        </w:tabs>
        <w:ind w:left="5678" w:hanging="420"/>
      </w:pPr>
      <w:rPr>
        <w:rFonts w:ascii="Arial" w:eastAsia="Arial" w:hAnsi="Arial" w:cs="Arial"/>
        <w:b/>
        <w:bCs/>
        <w:position w:val="0"/>
        <w:sz w:val="28"/>
        <w:szCs w:val="28"/>
      </w:rPr>
    </w:lvl>
    <w:lvl w:ilvl="8">
      <w:start w:val="1"/>
      <w:numFmt w:val="lowerRoman"/>
      <w:lvlText w:val="%9."/>
      <w:lvlJc w:val="left"/>
      <w:pPr>
        <w:tabs>
          <w:tab w:val="num" w:pos="6387"/>
        </w:tabs>
        <w:ind w:left="6387" w:hanging="345"/>
      </w:pPr>
      <w:rPr>
        <w:rFonts w:ascii="Arial" w:eastAsia="Arial" w:hAnsi="Arial" w:cs="Arial"/>
        <w:b/>
        <w:bCs/>
        <w:position w:val="0"/>
        <w:sz w:val="28"/>
        <w:szCs w:val="28"/>
      </w:rPr>
    </w:lvl>
  </w:abstractNum>
  <w:abstractNum w:abstractNumId="49" w15:restartNumberingAfterBreak="0">
    <w:nsid w:val="7A9C1797"/>
    <w:multiLevelType w:val="multilevel"/>
    <w:tmpl w:val="B11400C8"/>
    <w:lvl w:ilvl="0">
      <w:numFmt w:val="bullet"/>
      <w:lvlText w:val="•"/>
      <w:lvlJc w:val="left"/>
      <w:pPr>
        <w:tabs>
          <w:tab w:val="num" w:pos="970"/>
        </w:tabs>
        <w:ind w:left="970" w:hanging="426"/>
      </w:pPr>
      <w:rPr>
        <w:rFonts w:ascii="Arial" w:eastAsia="Arial" w:hAnsi="Arial" w:cs="Arial"/>
        <w:i/>
        <w:iCs/>
        <w:position w:val="0"/>
        <w:sz w:val="24"/>
        <w:szCs w:val="24"/>
      </w:rPr>
    </w:lvl>
    <w:lvl w:ilvl="1">
      <w:start w:val="1"/>
      <w:numFmt w:val="bullet"/>
      <w:lvlText w:val="o"/>
      <w:lvlJc w:val="left"/>
      <w:pPr>
        <w:tabs>
          <w:tab w:val="num" w:pos="1410"/>
        </w:tabs>
        <w:ind w:left="1410" w:hanging="330"/>
      </w:pPr>
      <w:rPr>
        <w:rFonts w:ascii="Arial" w:eastAsia="Arial" w:hAnsi="Arial" w:cs="Arial"/>
        <w:i/>
        <w:iCs/>
        <w:position w:val="0"/>
        <w:sz w:val="22"/>
        <w:szCs w:val="22"/>
      </w:rPr>
    </w:lvl>
    <w:lvl w:ilvl="2">
      <w:start w:val="1"/>
      <w:numFmt w:val="bullet"/>
      <w:lvlText w:val="▪"/>
      <w:lvlJc w:val="left"/>
      <w:pPr>
        <w:tabs>
          <w:tab w:val="num" w:pos="2130"/>
        </w:tabs>
        <w:ind w:left="2130" w:hanging="330"/>
      </w:pPr>
      <w:rPr>
        <w:rFonts w:ascii="Arial" w:eastAsia="Arial" w:hAnsi="Arial" w:cs="Arial"/>
        <w:i/>
        <w:iCs/>
        <w:position w:val="0"/>
        <w:sz w:val="22"/>
        <w:szCs w:val="22"/>
      </w:rPr>
    </w:lvl>
    <w:lvl w:ilvl="3">
      <w:start w:val="1"/>
      <w:numFmt w:val="bullet"/>
      <w:lvlText w:val="•"/>
      <w:lvlJc w:val="left"/>
      <w:pPr>
        <w:tabs>
          <w:tab w:val="num" w:pos="2850"/>
        </w:tabs>
        <w:ind w:left="2850" w:hanging="330"/>
      </w:pPr>
      <w:rPr>
        <w:rFonts w:ascii="Arial" w:eastAsia="Arial" w:hAnsi="Arial" w:cs="Arial"/>
        <w:i/>
        <w:iCs/>
        <w:position w:val="0"/>
        <w:sz w:val="22"/>
        <w:szCs w:val="22"/>
      </w:rPr>
    </w:lvl>
    <w:lvl w:ilvl="4">
      <w:start w:val="1"/>
      <w:numFmt w:val="bullet"/>
      <w:lvlText w:val="o"/>
      <w:lvlJc w:val="left"/>
      <w:pPr>
        <w:tabs>
          <w:tab w:val="num" w:pos="3570"/>
        </w:tabs>
        <w:ind w:left="3570" w:hanging="330"/>
      </w:pPr>
      <w:rPr>
        <w:rFonts w:ascii="Arial" w:eastAsia="Arial" w:hAnsi="Arial" w:cs="Arial"/>
        <w:i/>
        <w:iCs/>
        <w:position w:val="0"/>
        <w:sz w:val="22"/>
        <w:szCs w:val="22"/>
      </w:rPr>
    </w:lvl>
    <w:lvl w:ilvl="5">
      <w:start w:val="1"/>
      <w:numFmt w:val="bullet"/>
      <w:lvlText w:val="▪"/>
      <w:lvlJc w:val="left"/>
      <w:pPr>
        <w:tabs>
          <w:tab w:val="num" w:pos="4290"/>
        </w:tabs>
        <w:ind w:left="4290" w:hanging="330"/>
      </w:pPr>
      <w:rPr>
        <w:rFonts w:ascii="Arial" w:eastAsia="Arial" w:hAnsi="Arial" w:cs="Arial"/>
        <w:i/>
        <w:iCs/>
        <w:position w:val="0"/>
        <w:sz w:val="22"/>
        <w:szCs w:val="22"/>
      </w:rPr>
    </w:lvl>
    <w:lvl w:ilvl="6">
      <w:start w:val="1"/>
      <w:numFmt w:val="bullet"/>
      <w:lvlText w:val="•"/>
      <w:lvlJc w:val="left"/>
      <w:pPr>
        <w:tabs>
          <w:tab w:val="num" w:pos="5010"/>
        </w:tabs>
        <w:ind w:left="5010" w:hanging="330"/>
      </w:pPr>
      <w:rPr>
        <w:rFonts w:ascii="Arial" w:eastAsia="Arial" w:hAnsi="Arial" w:cs="Arial"/>
        <w:i/>
        <w:iCs/>
        <w:position w:val="0"/>
        <w:sz w:val="22"/>
        <w:szCs w:val="22"/>
      </w:rPr>
    </w:lvl>
    <w:lvl w:ilvl="7">
      <w:start w:val="1"/>
      <w:numFmt w:val="bullet"/>
      <w:lvlText w:val="o"/>
      <w:lvlJc w:val="left"/>
      <w:pPr>
        <w:tabs>
          <w:tab w:val="num" w:pos="5730"/>
        </w:tabs>
        <w:ind w:left="5730" w:hanging="330"/>
      </w:pPr>
      <w:rPr>
        <w:rFonts w:ascii="Arial" w:eastAsia="Arial" w:hAnsi="Arial" w:cs="Arial"/>
        <w:i/>
        <w:iCs/>
        <w:position w:val="0"/>
        <w:sz w:val="22"/>
        <w:szCs w:val="22"/>
      </w:rPr>
    </w:lvl>
    <w:lvl w:ilvl="8">
      <w:start w:val="1"/>
      <w:numFmt w:val="bullet"/>
      <w:lvlText w:val="▪"/>
      <w:lvlJc w:val="left"/>
      <w:pPr>
        <w:tabs>
          <w:tab w:val="num" w:pos="6450"/>
        </w:tabs>
        <w:ind w:left="6450" w:hanging="330"/>
      </w:pPr>
      <w:rPr>
        <w:rFonts w:ascii="Arial" w:eastAsia="Arial" w:hAnsi="Arial" w:cs="Arial"/>
        <w:i/>
        <w:iCs/>
        <w:position w:val="0"/>
        <w:sz w:val="22"/>
        <w:szCs w:val="22"/>
      </w:rPr>
    </w:lvl>
  </w:abstractNum>
  <w:abstractNum w:abstractNumId="50" w15:restartNumberingAfterBreak="0">
    <w:nsid w:val="7B5D64B8"/>
    <w:multiLevelType w:val="multilevel"/>
    <w:tmpl w:val="B4B066FC"/>
    <w:lvl w:ilvl="0">
      <w:numFmt w:val="bullet"/>
      <w:lvlText w:val="•"/>
      <w:lvlJc w:val="left"/>
      <w:pPr>
        <w:tabs>
          <w:tab w:val="num" w:pos="720"/>
        </w:tabs>
        <w:ind w:left="720" w:hanging="360"/>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1380"/>
        </w:tabs>
        <w:ind w:left="1380" w:hanging="30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2100"/>
        </w:tabs>
        <w:ind w:left="2100" w:hanging="30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820"/>
        </w:tabs>
        <w:ind w:left="2820" w:hanging="30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3540"/>
        </w:tabs>
        <w:ind w:left="3540" w:hanging="30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4260"/>
        </w:tabs>
        <w:ind w:left="4260" w:hanging="30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980"/>
        </w:tabs>
        <w:ind w:left="4980" w:hanging="30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5700"/>
        </w:tabs>
        <w:ind w:left="5700" w:hanging="30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6420"/>
        </w:tabs>
        <w:ind w:left="6420" w:hanging="30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51" w15:restartNumberingAfterBreak="0">
    <w:nsid w:val="7D9D489F"/>
    <w:multiLevelType w:val="multilevel"/>
    <w:tmpl w:val="762853C8"/>
    <w:numStyleLink w:val="SCSABulletList"/>
  </w:abstractNum>
  <w:abstractNum w:abstractNumId="52" w15:restartNumberingAfterBreak="0">
    <w:nsid w:val="7E9D0E8F"/>
    <w:multiLevelType w:val="multilevel"/>
    <w:tmpl w:val="4BAED870"/>
    <w:lvl w:ilvl="0">
      <w:numFmt w:val="bullet"/>
      <w:lvlText w:val="•"/>
      <w:lvlJc w:val="left"/>
      <w:pPr>
        <w:tabs>
          <w:tab w:val="num" w:pos="709"/>
        </w:tabs>
        <w:ind w:left="709" w:hanging="349"/>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1380"/>
        </w:tabs>
        <w:ind w:left="1380" w:hanging="30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2100"/>
        </w:tabs>
        <w:ind w:left="2100" w:hanging="30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820"/>
        </w:tabs>
        <w:ind w:left="2820" w:hanging="30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3540"/>
        </w:tabs>
        <w:ind w:left="3540" w:hanging="30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4260"/>
        </w:tabs>
        <w:ind w:left="4260" w:hanging="30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980"/>
        </w:tabs>
        <w:ind w:left="4980" w:hanging="30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5700"/>
        </w:tabs>
        <w:ind w:left="5700" w:hanging="30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6420"/>
        </w:tabs>
        <w:ind w:left="6420" w:hanging="300"/>
      </w:pPr>
      <w:rPr>
        <w:rFonts w:ascii="Arial" w:eastAsia="Arial" w:hAnsi="Arial" w:cs="Arial"/>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53" w15:restartNumberingAfterBreak="0">
    <w:nsid w:val="7FB17DAC"/>
    <w:multiLevelType w:val="singleLevel"/>
    <w:tmpl w:val="0C090001"/>
    <w:lvl w:ilvl="0">
      <w:start w:val="1"/>
      <w:numFmt w:val="bullet"/>
      <w:lvlText w:val=""/>
      <w:lvlJc w:val="left"/>
      <w:pPr>
        <w:ind w:left="360" w:hanging="360"/>
      </w:pPr>
      <w:rPr>
        <w:rFonts w:ascii="Symbol" w:hAnsi="Symbol" w:hint="default"/>
      </w:rPr>
    </w:lvl>
  </w:abstractNum>
  <w:num w:numId="1" w16cid:durableId="1788084758">
    <w:abstractNumId w:val="2"/>
  </w:num>
  <w:num w:numId="2" w16cid:durableId="290406621">
    <w:abstractNumId w:val="36"/>
  </w:num>
  <w:num w:numId="3" w16cid:durableId="297959005">
    <w:abstractNumId w:val="26"/>
  </w:num>
  <w:num w:numId="4" w16cid:durableId="1518541711">
    <w:abstractNumId w:val="48"/>
  </w:num>
  <w:num w:numId="5" w16cid:durableId="832187547">
    <w:abstractNumId w:val="5"/>
  </w:num>
  <w:num w:numId="6" w16cid:durableId="347100669">
    <w:abstractNumId w:val="52"/>
  </w:num>
  <w:num w:numId="7" w16cid:durableId="36584227">
    <w:abstractNumId w:val="37"/>
  </w:num>
  <w:num w:numId="8" w16cid:durableId="930745500">
    <w:abstractNumId w:val="20"/>
  </w:num>
  <w:num w:numId="9" w16cid:durableId="1413548526">
    <w:abstractNumId w:val="50"/>
  </w:num>
  <w:num w:numId="10" w16cid:durableId="1468233089">
    <w:abstractNumId w:val="30"/>
  </w:num>
  <w:num w:numId="11" w16cid:durableId="145752826">
    <w:abstractNumId w:val="9"/>
  </w:num>
  <w:num w:numId="12" w16cid:durableId="1943100843">
    <w:abstractNumId w:val="10"/>
  </w:num>
  <w:num w:numId="13" w16cid:durableId="675227356">
    <w:abstractNumId w:val="38"/>
  </w:num>
  <w:num w:numId="14" w16cid:durableId="1221866451">
    <w:abstractNumId w:val="32"/>
  </w:num>
  <w:num w:numId="15" w16cid:durableId="1260093251">
    <w:abstractNumId w:val="44"/>
  </w:num>
  <w:num w:numId="16" w16cid:durableId="752161994">
    <w:abstractNumId w:val="28"/>
  </w:num>
  <w:num w:numId="17" w16cid:durableId="946699065">
    <w:abstractNumId w:val="46"/>
  </w:num>
  <w:num w:numId="18" w16cid:durableId="1611470782">
    <w:abstractNumId w:val="6"/>
  </w:num>
  <w:num w:numId="19" w16cid:durableId="2087876168">
    <w:abstractNumId w:val="7"/>
  </w:num>
  <w:num w:numId="20" w16cid:durableId="396518247">
    <w:abstractNumId w:val="47"/>
  </w:num>
  <w:num w:numId="21" w16cid:durableId="2142921203">
    <w:abstractNumId w:val="19"/>
  </w:num>
  <w:num w:numId="22" w16cid:durableId="1883981211">
    <w:abstractNumId w:val="33"/>
  </w:num>
  <w:num w:numId="23" w16cid:durableId="1297301430">
    <w:abstractNumId w:val="21"/>
  </w:num>
  <w:num w:numId="24" w16cid:durableId="1419054304">
    <w:abstractNumId w:val="23"/>
  </w:num>
  <w:num w:numId="25" w16cid:durableId="1063336018">
    <w:abstractNumId w:val="35"/>
  </w:num>
  <w:num w:numId="26" w16cid:durableId="307982316">
    <w:abstractNumId w:val="29"/>
  </w:num>
  <w:num w:numId="27" w16cid:durableId="185604961">
    <w:abstractNumId w:val="17"/>
  </w:num>
  <w:num w:numId="28" w16cid:durableId="1492598440">
    <w:abstractNumId w:val="24"/>
  </w:num>
  <w:num w:numId="29" w16cid:durableId="54205272">
    <w:abstractNumId w:val="49"/>
  </w:num>
  <w:num w:numId="30" w16cid:durableId="954486152">
    <w:abstractNumId w:val="3"/>
  </w:num>
  <w:num w:numId="31" w16cid:durableId="624774452">
    <w:abstractNumId w:val="34"/>
  </w:num>
  <w:num w:numId="32" w16cid:durableId="1476994675">
    <w:abstractNumId w:val="4"/>
  </w:num>
  <w:num w:numId="33" w16cid:durableId="1734236516">
    <w:abstractNumId w:val="45"/>
  </w:num>
  <w:num w:numId="34" w16cid:durableId="855339546">
    <w:abstractNumId w:val="0"/>
  </w:num>
  <w:num w:numId="35" w16cid:durableId="1499494940">
    <w:abstractNumId w:val="1"/>
  </w:num>
  <w:num w:numId="36" w16cid:durableId="112750516">
    <w:abstractNumId w:val="11"/>
  </w:num>
  <w:num w:numId="37" w16cid:durableId="1959216153">
    <w:abstractNumId w:val="31"/>
  </w:num>
  <w:num w:numId="38" w16cid:durableId="2088837851">
    <w:abstractNumId w:val="43"/>
  </w:num>
  <w:num w:numId="39" w16cid:durableId="738942293">
    <w:abstractNumId w:val="40"/>
  </w:num>
  <w:num w:numId="40" w16cid:durableId="492528444">
    <w:abstractNumId w:val="53"/>
  </w:num>
  <w:num w:numId="41" w16cid:durableId="921792046">
    <w:abstractNumId w:val="13"/>
  </w:num>
  <w:num w:numId="42" w16cid:durableId="511918907">
    <w:abstractNumId w:val="42"/>
  </w:num>
  <w:num w:numId="43" w16cid:durableId="1924021422">
    <w:abstractNumId w:val="18"/>
  </w:num>
  <w:num w:numId="44" w16cid:durableId="1237663716">
    <w:abstractNumId w:val="25"/>
  </w:num>
  <w:num w:numId="45" w16cid:durableId="25759356">
    <w:abstractNumId w:val="39"/>
  </w:num>
  <w:num w:numId="46" w16cid:durableId="756557887">
    <w:abstractNumId w:val="12"/>
  </w:num>
  <w:num w:numId="47" w16cid:durableId="787625444">
    <w:abstractNumId w:val="22"/>
  </w:num>
  <w:num w:numId="48" w16cid:durableId="1859848493">
    <w:abstractNumId w:val="16"/>
  </w:num>
  <w:num w:numId="49" w16cid:durableId="103774520">
    <w:abstractNumId w:val="14"/>
  </w:num>
  <w:num w:numId="50" w16cid:durableId="660818881">
    <w:abstractNumId w:val="51"/>
  </w:num>
  <w:num w:numId="51" w16cid:durableId="2098162475">
    <w:abstractNumId w:val="15"/>
  </w:num>
  <w:num w:numId="52" w16cid:durableId="119804747">
    <w:abstractNumId w:val="41"/>
  </w:num>
  <w:num w:numId="53" w16cid:durableId="224729425">
    <w:abstractNumId w:val="27"/>
  </w:num>
  <w:num w:numId="54" w16cid:durableId="1994795637">
    <w:abstractNumId w:val="8"/>
  </w:num>
  <w:num w:numId="55" w16cid:durableId="2064524929">
    <w:abstractNumId w:val="4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34F"/>
    <w:rsid w:val="0000434F"/>
    <w:rsid w:val="00005893"/>
    <w:rsid w:val="00010F7C"/>
    <w:rsid w:val="00011F0D"/>
    <w:rsid w:val="00015B3D"/>
    <w:rsid w:val="00022620"/>
    <w:rsid w:val="00030219"/>
    <w:rsid w:val="00035533"/>
    <w:rsid w:val="0003716B"/>
    <w:rsid w:val="000372AF"/>
    <w:rsid w:val="00041380"/>
    <w:rsid w:val="0004406C"/>
    <w:rsid w:val="000543CB"/>
    <w:rsid w:val="000548D6"/>
    <w:rsid w:val="000566D5"/>
    <w:rsid w:val="000572CA"/>
    <w:rsid w:val="00060E8B"/>
    <w:rsid w:val="00062078"/>
    <w:rsid w:val="00062607"/>
    <w:rsid w:val="00065A6F"/>
    <w:rsid w:val="00066921"/>
    <w:rsid w:val="00075E16"/>
    <w:rsid w:val="0007733F"/>
    <w:rsid w:val="00086869"/>
    <w:rsid w:val="000904CA"/>
    <w:rsid w:val="00091105"/>
    <w:rsid w:val="0009319E"/>
    <w:rsid w:val="000943A6"/>
    <w:rsid w:val="00096DB3"/>
    <w:rsid w:val="000A26EA"/>
    <w:rsid w:val="000A6A94"/>
    <w:rsid w:val="000B0554"/>
    <w:rsid w:val="000B0F62"/>
    <w:rsid w:val="000B283F"/>
    <w:rsid w:val="000C04AE"/>
    <w:rsid w:val="000C4DDA"/>
    <w:rsid w:val="000F48A8"/>
    <w:rsid w:val="00102082"/>
    <w:rsid w:val="001401A3"/>
    <w:rsid w:val="001453B0"/>
    <w:rsid w:val="00152015"/>
    <w:rsid w:val="0015221A"/>
    <w:rsid w:val="00155CD0"/>
    <w:rsid w:val="0017027B"/>
    <w:rsid w:val="00172B92"/>
    <w:rsid w:val="0017447A"/>
    <w:rsid w:val="0017625C"/>
    <w:rsid w:val="00176962"/>
    <w:rsid w:val="001810F7"/>
    <w:rsid w:val="00187626"/>
    <w:rsid w:val="00187FA6"/>
    <w:rsid w:val="00196004"/>
    <w:rsid w:val="00197F1C"/>
    <w:rsid w:val="001A1892"/>
    <w:rsid w:val="001A1CA2"/>
    <w:rsid w:val="001A3014"/>
    <w:rsid w:val="001A3609"/>
    <w:rsid w:val="001A48A2"/>
    <w:rsid w:val="001A4EBF"/>
    <w:rsid w:val="001A6146"/>
    <w:rsid w:val="001A76D7"/>
    <w:rsid w:val="001B02F4"/>
    <w:rsid w:val="001B3521"/>
    <w:rsid w:val="001C2B22"/>
    <w:rsid w:val="001C2E74"/>
    <w:rsid w:val="001C4D8D"/>
    <w:rsid w:val="001C6E25"/>
    <w:rsid w:val="001C79C1"/>
    <w:rsid w:val="001D3311"/>
    <w:rsid w:val="001E35C1"/>
    <w:rsid w:val="001E3C5B"/>
    <w:rsid w:val="001E5A7C"/>
    <w:rsid w:val="001E75F5"/>
    <w:rsid w:val="001F082A"/>
    <w:rsid w:val="001F16C4"/>
    <w:rsid w:val="001F3414"/>
    <w:rsid w:val="001F3BF7"/>
    <w:rsid w:val="001F4365"/>
    <w:rsid w:val="00211B97"/>
    <w:rsid w:val="00213891"/>
    <w:rsid w:val="00214023"/>
    <w:rsid w:val="00224479"/>
    <w:rsid w:val="00231EF2"/>
    <w:rsid w:val="00237523"/>
    <w:rsid w:val="0024134E"/>
    <w:rsid w:val="002425C1"/>
    <w:rsid w:val="00245CE5"/>
    <w:rsid w:val="0025072C"/>
    <w:rsid w:val="00263F43"/>
    <w:rsid w:val="0026548E"/>
    <w:rsid w:val="002654CA"/>
    <w:rsid w:val="00265E0D"/>
    <w:rsid w:val="0027154D"/>
    <w:rsid w:val="002861A7"/>
    <w:rsid w:val="0029155D"/>
    <w:rsid w:val="00293A25"/>
    <w:rsid w:val="00293D9C"/>
    <w:rsid w:val="00295219"/>
    <w:rsid w:val="002A5D0C"/>
    <w:rsid w:val="002A6302"/>
    <w:rsid w:val="002A63A6"/>
    <w:rsid w:val="002B1607"/>
    <w:rsid w:val="002B2633"/>
    <w:rsid w:val="002B26A0"/>
    <w:rsid w:val="002B2760"/>
    <w:rsid w:val="002C1120"/>
    <w:rsid w:val="002C1649"/>
    <w:rsid w:val="002D0344"/>
    <w:rsid w:val="002D2228"/>
    <w:rsid w:val="002E1D87"/>
    <w:rsid w:val="002E4494"/>
    <w:rsid w:val="002E4DD7"/>
    <w:rsid w:val="002E57B1"/>
    <w:rsid w:val="002F142B"/>
    <w:rsid w:val="002F3028"/>
    <w:rsid w:val="002F7DCA"/>
    <w:rsid w:val="00301195"/>
    <w:rsid w:val="003056B7"/>
    <w:rsid w:val="00310114"/>
    <w:rsid w:val="003106D2"/>
    <w:rsid w:val="003107B7"/>
    <w:rsid w:val="00323288"/>
    <w:rsid w:val="003272C4"/>
    <w:rsid w:val="003273CE"/>
    <w:rsid w:val="00335714"/>
    <w:rsid w:val="00335B93"/>
    <w:rsid w:val="00341423"/>
    <w:rsid w:val="00347735"/>
    <w:rsid w:val="00351B9B"/>
    <w:rsid w:val="003630C6"/>
    <w:rsid w:val="00372228"/>
    <w:rsid w:val="00372571"/>
    <w:rsid w:val="00375434"/>
    <w:rsid w:val="00381F52"/>
    <w:rsid w:val="00382C0C"/>
    <w:rsid w:val="0038367C"/>
    <w:rsid w:val="00387CD8"/>
    <w:rsid w:val="0039696A"/>
    <w:rsid w:val="003A402A"/>
    <w:rsid w:val="003A7F95"/>
    <w:rsid w:val="003B486D"/>
    <w:rsid w:val="003B4EF3"/>
    <w:rsid w:val="003C2499"/>
    <w:rsid w:val="003D1F40"/>
    <w:rsid w:val="003D3348"/>
    <w:rsid w:val="003E08E5"/>
    <w:rsid w:val="003E2C9A"/>
    <w:rsid w:val="003E4987"/>
    <w:rsid w:val="003E540E"/>
    <w:rsid w:val="003E5A13"/>
    <w:rsid w:val="003E696D"/>
    <w:rsid w:val="003E77E5"/>
    <w:rsid w:val="00415642"/>
    <w:rsid w:val="004237F9"/>
    <w:rsid w:val="0046225A"/>
    <w:rsid w:val="00472E8F"/>
    <w:rsid w:val="00481A10"/>
    <w:rsid w:val="00482FCF"/>
    <w:rsid w:val="00486200"/>
    <w:rsid w:val="00486A49"/>
    <w:rsid w:val="00495DB9"/>
    <w:rsid w:val="004A0D9B"/>
    <w:rsid w:val="004A40A1"/>
    <w:rsid w:val="004B1DB5"/>
    <w:rsid w:val="004C568E"/>
    <w:rsid w:val="004D2A6F"/>
    <w:rsid w:val="004D3265"/>
    <w:rsid w:val="004D4D2E"/>
    <w:rsid w:val="004D7341"/>
    <w:rsid w:val="004E1A17"/>
    <w:rsid w:val="004E5006"/>
    <w:rsid w:val="004F2DEC"/>
    <w:rsid w:val="004F6568"/>
    <w:rsid w:val="00510A97"/>
    <w:rsid w:val="00516A06"/>
    <w:rsid w:val="00521FA4"/>
    <w:rsid w:val="005238B3"/>
    <w:rsid w:val="0053010A"/>
    <w:rsid w:val="0053059F"/>
    <w:rsid w:val="00533135"/>
    <w:rsid w:val="0053337F"/>
    <w:rsid w:val="00535635"/>
    <w:rsid w:val="00545959"/>
    <w:rsid w:val="0054655E"/>
    <w:rsid w:val="00552B62"/>
    <w:rsid w:val="005561B4"/>
    <w:rsid w:val="00565907"/>
    <w:rsid w:val="0056604A"/>
    <w:rsid w:val="00571A4E"/>
    <w:rsid w:val="00577ECF"/>
    <w:rsid w:val="00580BAE"/>
    <w:rsid w:val="0058547C"/>
    <w:rsid w:val="00587808"/>
    <w:rsid w:val="00590F76"/>
    <w:rsid w:val="005937A8"/>
    <w:rsid w:val="005B08C1"/>
    <w:rsid w:val="005B09D6"/>
    <w:rsid w:val="005B20B4"/>
    <w:rsid w:val="005B35A9"/>
    <w:rsid w:val="005B36C2"/>
    <w:rsid w:val="005B784B"/>
    <w:rsid w:val="005B7C91"/>
    <w:rsid w:val="005C298B"/>
    <w:rsid w:val="005C406A"/>
    <w:rsid w:val="005D02B3"/>
    <w:rsid w:val="005D03AF"/>
    <w:rsid w:val="005D4E7C"/>
    <w:rsid w:val="005E0202"/>
    <w:rsid w:val="005E3408"/>
    <w:rsid w:val="005E7FD3"/>
    <w:rsid w:val="005E7FF8"/>
    <w:rsid w:val="005F404F"/>
    <w:rsid w:val="005F5039"/>
    <w:rsid w:val="005F6EEB"/>
    <w:rsid w:val="0060763B"/>
    <w:rsid w:val="00607914"/>
    <w:rsid w:val="0061104E"/>
    <w:rsid w:val="00614AB5"/>
    <w:rsid w:val="00620209"/>
    <w:rsid w:val="006205FB"/>
    <w:rsid w:val="00623A1B"/>
    <w:rsid w:val="00631DA3"/>
    <w:rsid w:val="00641C4B"/>
    <w:rsid w:val="00645E69"/>
    <w:rsid w:val="00647A72"/>
    <w:rsid w:val="00660A1C"/>
    <w:rsid w:val="006646C5"/>
    <w:rsid w:val="00665B18"/>
    <w:rsid w:val="00665E94"/>
    <w:rsid w:val="00677505"/>
    <w:rsid w:val="0069057A"/>
    <w:rsid w:val="006942F6"/>
    <w:rsid w:val="006A025C"/>
    <w:rsid w:val="006A2733"/>
    <w:rsid w:val="006B3367"/>
    <w:rsid w:val="006B5619"/>
    <w:rsid w:val="006B6A71"/>
    <w:rsid w:val="006B7C60"/>
    <w:rsid w:val="006C2190"/>
    <w:rsid w:val="006C21E3"/>
    <w:rsid w:val="006D2D44"/>
    <w:rsid w:val="006D5CDB"/>
    <w:rsid w:val="006E1500"/>
    <w:rsid w:val="006E3A1B"/>
    <w:rsid w:val="00700DF2"/>
    <w:rsid w:val="00704E2F"/>
    <w:rsid w:val="00706CBC"/>
    <w:rsid w:val="00711B75"/>
    <w:rsid w:val="0071301D"/>
    <w:rsid w:val="007144BC"/>
    <w:rsid w:val="0073325E"/>
    <w:rsid w:val="00733740"/>
    <w:rsid w:val="007365DC"/>
    <w:rsid w:val="00743F33"/>
    <w:rsid w:val="00747BE2"/>
    <w:rsid w:val="007537B7"/>
    <w:rsid w:val="00754407"/>
    <w:rsid w:val="00754555"/>
    <w:rsid w:val="0075786F"/>
    <w:rsid w:val="00771ACC"/>
    <w:rsid w:val="007721B2"/>
    <w:rsid w:val="00773A4F"/>
    <w:rsid w:val="0077495F"/>
    <w:rsid w:val="00777059"/>
    <w:rsid w:val="00782D11"/>
    <w:rsid w:val="00793C35"/>
    <w:rsid w:val="00796586"/>
    <w:rsid w:val="007A0F34"/>
    <w:rsid w:val="007A3C43"/>
    <w:rsid w:val="007A7A9D"/>
    <w:rsid w:val="007C1715"/>
    <w:rsid w:val="007C6B8C"/>
    <w:rsid w:val="007D3D2F"/>
    <w:rsid w:val="007D4A72"/>
    <w:rsid w:val="007D5233"/>
    <w:rsid w:val="007E01E1"/>
    <w:rsid w:val="007E1DF1"/>
    <w:rsid w:val="007F0D9D"/>
    <w:rsid w:val="007F4CA2"/>
    <w:rsid w:val="007F6162"/>
    <w:rsid w:val="007F7F13"/>
    <w:rsid w:val="00801524"/>
    <w:rsid w:val="00803D2D"/>
    <w:rsid w:val="00810892"/>
    <w:rsid w:val="00814B9C"/>
    <w:rsid w:val="00823189"/>
    <w:rsid w:val="00823A46"/>
    <w:rsid w:val="00823F80"/>
    <w:rsid w:val="008261F6"/>
    <w:rsid w:val="00830743"/>
    <w:rsid w:val="008321C0"/>
    <w:rsid w:val="00836C9F"/>
    <w:rsid w:val="008424B6"/>
    <w:rsid w:val="008449BA"/>
    <w:rsid w:val="00851B82"/>
    <w:rsid w:val="008547CF"/>
    <w:rsid w:val="008554A5"/>
    <w:rsid w:val="0086389F"/>
    <w:rsid w:val="008711D6"/>
    <w:rsid w:val="008728A6"/>
    <w:rsid w:val="008735DD"/>
    <w:rsid w:val="00874C58"/>
    <w:rsid w:val="0088042E"/>
    <w:rsid w:val="00881AC0"/>
    <w:rsid w:val="00885136"/>
    <w:rsid w:val="00885192"/>
    <w:rsid w:val="00885B99"/>
    <w:rsid w:val="00886875"/>
    <w:rsid w:val="008A291E"/>
    <w:rsid w:val="008A53C8"/>
    <w:rsid w:val="008C3862"/>
    <w:rsid w:val="008D297E"/>
    <w:rsid w:val="008D67C8"/>
    <w:rsid w:val="008E363D"/>
    <w:rsid w:val="008E3AA4"/>
    <w:rsid w:val="008E3AC9"/>
    <w:rsid w:val="008E6E47"/>
    <w:rsid w:val="008F3A0D"/>
    <w:rsid w:val="008F4C12"/>
    <w:rsid w:val="009031F4"/>
    <w:rsid w:val="0090328F"/>
    <w:rsid w:val="009041E6"/>
    <w:rsid w:val="009155D3"/>
    <w:rsid w:val="00917FCF"/>
    <w:rsid w:val="00921C3A"/>
    <w:rsid w:val="00925E5D"/>
    <w:rsid w:val="00945A79"/>
    <w:rsid w:val="00947BCA"/>
    <w:rsid w:val="00950184"/>
    <w:rsid w:val="00953272"/>
    <w:rsid w:val="009543CD"/>
    <w:rsid w:val="0095563A"/>
    <w:rsid w:val="0095790D"/>
    <w:rsid w:val="00961682"/>
    <w:rsid w:val="009654EB"/>
    <w:rsid w:val="00966CBE"/>
    <w:rsid w:val="00972BD6"/>
    <w:rsid w:val="0097443D"/>
    <w:rsid w:val="00982346"/>
    <w:rsid w:val="009828EA"/>
    <w:rsid w:val="00983F4B"/>
    <w:rsid w:val="00995286"/>
    <w:rsid w:val="00995C6C"/>
    <w:rsid w:val="009A3AF2"/>
    <w:rsid w:val="009A4AFA"/>
    <w:rsid w:val="009A5253"/>
    <w:rsid w:val="009B159F"/>
    <w:rsid w:val="009B5155"/>
    <w:rsid w:val="009B7506"/>
    <w:rsid w:val="009C3863"/>
    <w:rsid w:val="009C3C8C"/>
    <w:rsid w:val="009C6398"/>
    <w:rsid w:val="009C6A5C"/>
    <w:rsid w:val="009E1EDB"/>
    <w:rsid w:val="009E7242"/>
    <w:rsid w:val="009E7FCB"/>
    <w:rsid w:val="009F05E6"/>
    <w:rsid w:val="009F305F"/>
    <w:rsid w:val="00A144A6"/>
    <w:rsid w:val="00A16B20"/>
    <w:rsid w:val="00A172FC"/>
    <w:rsid w:val="00A25B29"/>
    <w:rsid w:val="00A343E9"/>
    <w:rsid w:val="00A34623"/>
    <w:rsid w:val="00A37217"/>
    <w:rsid w:val="00A373FD"/>
    <w:rsid w:val="00A407C2"/>
    <w:rsid w:val="00A4205E"/>
    <w:rsid w:val="00A44665"/>
    <w:rsid w:val="00A45082"/>
    <w:rsid w:val="00A45E01"/>
    <w:rsid w:val="00A51232"/>
    <w:rsid w:val="00A545B8"/>
    <w:rsid w:val="00A668CA"/>
    <w:rsid w:val="00A70C39"/>
    <w:rsid w:val="00A827DD"/>
    <w:rsid w:val="00A84EB0"/>
    <w:rsid w:val="00A8637C"/>
    <w:rsid w:val="00AA24A3"/>
    <w:rsid w:val="00AA5187"/>
    <w:rsid w:val="00AA574A"/>
    <w:rsid w:val="00AB033C"/>
    <w:rsid w:val="00AB1A04"/>
    <w:rsid w:val="00AB2653"/>
    <w:rsid w:val="00AC638F"/>
    <w:rsid w:val="00AE1A4C"/>
    <w:rsid w:val="00AF133F"/>
    <w:rsid w:val="00AF66A6"/>
    <w:rsid w:val="00B013FC"/>
    <w:rsid w:val="00B03E6F"/>
    <w:rsid w:val="00B122E1"/>
    <w:rsid w:val="00B14F81"/>
    <w:rsid w:val="00B21BA1"/>
    <w:rsid w:val="00B22073"/>
    <w:rsid w:val="00B31186"/>
    <w:rsid w:val="00B342DA"/>
    <w:rsid w:val="00B4025F"/>
    <w:rsid w:val="00B4139D"/>
    <w:rsid w:val="00B41DDF"/>
    <w:rsid w:val="00B51B84"/>
    <w:rsid w:val="00B5259E"/>
    <w:rsid w:val="00B5568E"/>
    <w:rsid w:val="00B57488"/>
    <w:rsid w:val="00B623A3"/>
    <w:rsid w:val="00B6279B"/>
    <w:rsid w:val="00B62898"/>
    <w:rsid w:val="00B661D8"/>
    <w:rsid w:val="00B74DCF"/>
    <w:rsid w:val="00B816B5"/>
    <w:rsid w:val="00B85A94"/>
    <w:rsid w:val="00B92241"/>
    <w:rsid w:val="00B93257"/>
    <w:rsid w:val="00BA1350"/>
    <w:rsid w:val="00BA32F5"/>
    <w:rsid w:val="00BA4F47"/>
    <w:rsid w:val="00BA5CAF"/>
    <w:rsid w:val="00BB52C8"/>
    <w:rsid w:val="00BB6750"/>
    <w:rsid w:val="00BB6B57"/>
    <w:rsid w:val="00BB7A94"/>
    <w:rsid w:val="00BD5BE4"/>
    <w:rsid w:val="00BE47EB"/>
    <w:rsid w:val="00BE54EF"/>
    <w:rsid w:val="00BF0B27"/>
    <w:rsid w:val="00C01145"/>
    <w:rsid w:val="00C07AE2"/>
    <w:rsid w:val="00C117B6"/>
    <w:rsid w:val="00C1680F"/>
    <w:rsid w:val="00C2254B"/>
    <w:rsid w:val="00C22908"/>
    <w:rsid w:val="00C32297"/>
    <w:rsid w:val="00C327BA"/>
    <w:rsid w:val="00C35EF7"/>
    <w:rsid w:val="00C3617A"/>
    <w:rsid w:val="00C47145"/>
    <w:rsid w:val="00C522E4"/>
    <w:rsid w:val="00C55ACF"/>
    <w:rsid w:val="00C5782C"/>
    <w:rsid w:val="00C61080"/>
    <w:rsid w:val="00C63981"/>
    <w:rsid w:val="00C6529C"/>
    <w:rsid w:val="00C656E0"/>
    <w:rsid w:val="00C71B35"/>
    <w:rsid w:val="00C75E41"/>
    <w:rsid w:val="00C76054"/>
    <w:rsid w:val="00C7623E"/>
    <w:rsid w:val="00C97208"/>
    <w:rsid w:val="00CA2E01"/>
    <w:rsid w:val="00CA3430"/>
    <w:rsid w:val="00CA574C"/>
    <w:rsid w:val="00CB0351"/>
    <w:rsid w:val="00CB70B2"/>
    <w:rsid w:val="00CC0333"/>
    <w:rsid w:val="00CC32F7"/>
    <w:rsid w:val="00CC590D"/>
    <w:rsid w:val="00CD2AFB"/>
    <w:rsid w:val="00CD38A6"/>
    <w:rsid w:val="00CD73E5"/>
    <w:rsid w:val="00CE01D1"/>
    <w:rsid w:val="00CE2664"/>
    <w:rsid w:val="00CE34A5"/>
    <w:rsid w:val="00CF21D4"/>
    <w:rsid w:val="00CF4DEE"/>
    <w:rsid w:val="00CF6E51"/>
    <w:rsid w:val="00D04757"/>
    <w:rsid w:val="00D057CD"/>
    <w:rsid w:val="00D06FF5"/>
    <w:rsid w:val="00D1032F"/>
    <w:rsid w:val="00D1330B"/>
    <w:rsid w:val="00D213B6"/>
    <w:rsid w:val="00D22306"/>
    <w:rsid w:val="00D23353"/>
    <w:rsid w:val="00D261A5"/>
    <w:rsid w:val="00D310B0"/>
    <w:rsid w:val="00D31343"/>
    <w:rsid w:val="00D31C18"/>
    <w:rsid w:val="00D328DF"/>
    <w:rsid w:val="00D40522"/>
    <w:rsid w:val="00D463B0"/>
    <w:rsid w:val="00D523DC"/>
    <w:rsid w:val="00D54FA9"/>
    <w:rsid w:val="00D624EF"/>
    <w:rsid w:val="00D6313C"/>
    <w:rsid w:val="00D63DA3"/>
    <w:rsid w:val="00D66AD6"/>
    <w:rsid w:val="00D6702E"/>
    <w:rsid w:val="00D77B84"/>
    <w:rsid w:val="00D87574"/>
    <w:rsid w:val="00D95447"/>
    <w:rsid w:val="00DA0F6A"/>
    <w:rsid w:val="00DA31C9"/>
    <w:rsid w:val="00DB34FD"/>
    <w:rsid w:val="00DB387F"/>
    <w:rsid w:val="00DB4EBB"/>
    <w:rsid w:val="00DB6A25"/>
    <w:rsid w:val="00DC1FD8"/>
    <w:rsid w:val="00DC685C"/>
    <w:rsid w:val="00DD0136"/>
    <w:rsid w:val="00DD3A15"/>
    <w:rsid w:val="00DD72BA"/>
    <w:rsid w:val="00DE16B2"/>
    <w:rsid w:val="00DE1A49"/>
    <w:rsid w:val="00DE4D37"/>
    <w:rsid w:val="00DF5B94"/>
    <w:rsid w:val="00DF624A"/>
    <w:rsid w:val="00E13CB5"/>
    <w:rsid w:val="00E160AE"/>
    <w:rsid w:val="00E17A03"/>
    <w:rsid w:val="00E21CDE"/>
    <w:rsid w:val="00E22775"/>
    <w:rsid w:val="00E235A5"/>
    <w:rsid w:val="00E26FA7"/>
    <w:rsid w:val="00E30D3C"/>
    <w:rsid w:val="00E35EAA"/>
    <w:rsid w:val="00E365B6"/>
    <w:rsid w:val="00E4150F"/>
    <w:rsid w:val="00E41CD2"/>
    <w:rsid w:val="00E439FD"/>
    <w:rsid w:val="00E45CFE"/>
    <w:rsid w:val="00E46BEC"/>
    <w:rsid w:val="00E52937"/>
    <w:rsid w:val="00E55758"/>
    <w:rsid w:val="00E60C03"/>
    <w:rsid w:val="00E60CBC"/>
    <w:rsid w:val="00E63115"/>
    <w:rsid w:val="00E67DE0"/>
    <w:rsid w:val="00E72842"/>
    <w:rsid w:val="00E73273"/>
    <w:rsid w:val="00E76911"/>
    <w:rsid w:val="00E8265D"/>
    <w:rsid w:val="00E83CF6"/>
    <w:rsid w:val="00E845CD"/>
    <w:rsid w:val="00E910BE"/>
    <w:rsid w:val="00E9250F"/>
    <w:rsid w:val="00E93F77"/>
    <w:rsid w:val="00E95169"/>
    <w:rsid w:val="00E9681B"/>
    <w:rsid w:val="00EA0A27"/>
    <w:rsid w:val="00EA1C54"/>
    <w:rsid w:val="00EA2DA0"/>
    <w:rsid w:val="00EA4E12"/>
    <w:rsid w:val="00EA7811"/>
    <w:rsid w:val="00EA7B4B"/>
    <w:rsid w:val="00EC1A7C"/>
    <w:rsid w:val="00EC5BFB"/>
    <w:rsid w:val="00EC7115"/>
    <w:rsid w:val="00ED29E1"/>
    <w:rsid w:val="00ED4076"/>
    <w:rsid w:val="00ED6C5F"/>
    <w:rsid w:val="00ED7DD5"/>
    <w:rsid w:val="00EE1C7A"/>
    <w:rsid w:val="00EE1C7C"/>
    <w:rsid w:val="00EE2170"/>
    <w:rsid w:val="00EE3125"/>
    <w:rsid w:val="00EF1FE5"/>
    <w:rsid w:val="00EF2E0F"/>
    <w:rsid w:val="00EF612C"/>
    <w:rsid w:val="00EF6C7A"/>
    <w:rsid w:val="00F0098A"/>
    <w:rsid w:val="00F0316A"/>
    <w:rsid w:val="00F0411A"/>
    <w:rsid w:val="00F0650B"/>
    <w:rsid w:val="00F079BD"/>
    <w:rsid w:val="00F12715"/>
    <w:rsid w:val="00F20C19"/>
    <w:rsid w:val="00F25A24"/>
    <w:rsid w:val="00F311A0"/>
    <w:rsid w:val="00F34231"/>
    <w:rsid w:val="00F35CE1"/>
    <w:rsid w:val="00F36CA2"/>
    <w:rsid w:val="00F37342"/>
    <w:rsid w:val="00F37FFC"/>
    <w:rsid w:val="00F51CB4"/>
    <w:rsid w:val="00F55549"/>
    <w:rsid w:val="00F6332B"/>
    <w:rsid w:val="00F66045"/>
    <w:rsid w:val="00F70743"/>
    <w:rsid w:val="00F71867"/>
    <w:rsid w:val="00F8054B"/>
    <w:rsid w:val="00F82AA0"/>
    <w:rsid w:val="00F85A63"/>
    <w:rsid w:val="00F85B9D"/>
    <w:rsid w:val="00F86185"/>
    <w:rsid w:val="00F96C66"/>
    <w:rsid w:val="00FB4A7D"/>
    <w:rsid w:val="00FB4F34"/>
    <w:rsid w:val="00FB656A"/>
    <w:rsid w:val="00FB7DFA"/>
    <w:rsid w:val="00FC0E44"/>
    <w:rsid w:val="00FC71A1"/>
    <w:rsid w:val="00FD3FC1"/>
    <w:rsid w:val="00FE3877"/>
    <w:rsid w:val="00FE3EC7"/>
    <w:rsid w:val="00FF2A9F"/>
    <w:rsid w:val="00FF4A1F"/>
  </w:rsids>
  <m:mathPr>
    <m:mathFont m:val="Cambria Math"/>
    <m:brkBin m:val="before"/>
    <m:brkBinSub m:val="--"/>
    <m:smallFrac m:val="0"/>
    <m:dispDef/>
    <m:lMargin m:val="0"/>
    <m:rMargin m:val="0"/>
    <m:defJc m:val="centerGroup"/>
    <m:wrapIndent m:val="1440"/>
    <m:intLim m:val="subSup"/>
    <m:naryLim m:val="undOvr"/>
  </m:mathPr>
  <w:themeFontLang w:val="en-AU"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926638"/>
  <w15:chartTrackingRefBased/>
  <w15:docId w15:val="{CE8B0206-01A4-4903-9946-15B547567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US" w:bidi="ar-SA"/>
        <w14:ligatures w14:val="standardContextual"/>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0209"/>
  </w:style>
  <w:style w:type="paragraph" w:styleId="Heading1">
    <w:name w:val="heading 1"/>
    <w:basedOn w:val="Normal"/>
    <w:next w:val="Normal"/>
    <w:link w:val="Heading1Char"/>
    <w:uiPriority w:val="9"/>
    <w:qFormat/>
    <w:rsid w:val="0000434F"/>
    <w:pPr>
      <w:keepNext/>
      <w:keepLines/>
      <w:spacing w:before="360" w:after="80"/>
      <w:outlineLvl w:val="0"/>
    </w:pPr>
    <w:rPr>
      <w:rFonts w:asciiTheme="majorHAnsi" w:eastAsiaTheme="majorEastAsia" w:hAnsiTheme="majorHAnsi" w:cstheme="majorBidi"/>
      <w:color w:val="410B68" w:themeColor="accent1" w:themeShade="BF"/>
      <w:sz w:val="40"/>
      <w:szCs w:val="40"/>
    </w:rPr>
  </w:style>
  <w:style w:type="paragraph" w:styleId="Heading2">
    <w:name w:val="heading 2"/>
    <w:basedOn w:val="Normal"/>
    <w:next w:val="Normal"/>
    <w:link w:val="Heading2Char"/>
    <w:uiPriority w:val="9"/>
    <w:unhideWhenUsed/>
    <w:qFormat/>
    <w:rsid w:val="0000434F"/>
    <w:pPr>
      <w:keepNext/>
      <w:keepLines/>
      <w:spacing w:before="160" w:after="80"/>
      <w:outlineLvl w:val="1"/>
    </w:pPr>
    <w:rPr>
      <w:rFonts w:asciiTheme="majorHAnsi" w:eastAsiaTheme="majorEastAsia" w:hAnsiTheme="majorHAnsi" w:cstheme="majorBidi"/>
      <w:color w:val="410B68" w:themeColor="accent1" w:themeShade="BF"/>
      <w:sz w:val="32"/>
      <w:szCs w:val="32"/>
    </w:rPr>
  </w:style>
  <w:style w:type="paragraph" w:styleId="Heading3">
    <w:name w:val="heading 3"/>
    <w:basedOn w:val="Normal"/>
    <w:next w:val="Normal"/>
    <w:link w:val="Heading3Char"/>
    <w:uiPriority w:val="9"/>
    <w:unhideWhenUsed/>
    <w:qFormat/>
    <w:rsid w:val="0000434F"/>
    <w:pPr>
      <w:keepNext/>
      <w:keepLines/>
      <w:spacing w:before="160" w:after="80"/>
      <w:outlineLvl w:val="2"/>
    </w:pPr>
    <w:rPr>
      <w:rFonts w:eastAsiaTheme="majorEastAsia" w:cstheme="majorBidi"/>
      <w:color w:val="410B68" w:themeColor="accent1" w:themeShade="BF"/>
      <w:sz w:val="28"/>
      <w:szCs w:val="28"/>
    </w:rPr>
  </w:style>
  <w:style w:type="paragraph" w:styleId="Heading4">
    <w:name w:val="heading 4"/>
    <w:basedOn w:val="Normal"/>
    <w:next w:val="Normal"/>
    <w:link w:val="Heading4Char"/>
    <w:unhideWhenUsed/>
    <w:qFormat/>
    <w:rsid w:val="0000434F"/>
    <w:pPr>
      <w:keepNext/>
      <w:keepLines/>
      <w:spacing w:before="80" w:after="40"/>
      <w:outlineLvl w:val="3"/>
    </w:pPr>
    <w:rPr>
      <w:rFonts w:eastAsiaTheme="majorEastAsia" w:cstheme="majorBidi"/>
      <w:i/>
      <w:iCs/>
      <w:color w:val="410B68" w:themeColor="accent1" w:themeShade="BF"/>
    </w:rPr>
  </w:style>
  <w:style w:type="paragraph" w:styleId="Heading5">
    <w:name w:val="heading 5"/>
    <w:basedOn w:val="Normal"/>
    <w:next w:val="Normal"/>
    <w:link w:val="Heading5Char"/>
    <w:uiPriority w:val="9"/>
    <w:semiHidden/>
    <w:unhideWhenUsed/>
    <w:qFormat/>
    <w:rsid w:val="0000434F"/>
    <w:pPr>
      <w:keepNext/>
      <w:keepLines/>
      <w:spacing w:before="80" w:after="40"/>
      <w:outlineLvl w:val="4"/>
    </w:pPr>
    <w:rPr>
      <w:rFonts w:eastAsiaTheme="majorEastAsia" w:cstheme="majorBidi"/>
      <w:color w:val="410B68" w:themeColor="accent1" w:themeShade="BF"/>
    </w:rPr>
  </w:style>
  <w:style w:type="paragraph" w:styleId="Heading6">
    <w:name w:val="heading 6"/>
    <w:basedOn w:val="Normal"/>
    <w:next w:val="Normal"/>
    <w:link w:val="Heading6Char"/>
    <w:uiPriority w:val="9"/>
    <w:semiHidden/>
    <w:unhideWhenUsed/>
    <w:qFormat/>
    <w:rsid w:val="000043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43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43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43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434F"/>
    <w:rPr>
      <w:rFonts w:asciiTheme="majorHAnsi" w:eastAsiaTheme="majorEastAsia" w:hAnsiTheme="majorHAnsi" w:cstheme="majorBidi"/>
      <w:color w:val="410B68" w:themeColor="accent1" w:themeShade="BF"/>
      <w:sz w:val="40"/>
      <w:szCs w:val="40"/>
    </w:rPr>
  </w:style>
  <w:style w:type="character" w:customStyle="1" w:styleId="Heading2Char">
    <w:name w:val="Heading 2 Char"/>
    <w:basedOn w:val="DefaultParagraphFont"/>
    <w:link w:val="Heading2"/>
    <w:uiPriority w:val="9"/>
    <w:rsid w:val="0000434F"/>
    <w:rPr>
      <w:rFonts w:asciiTheme="majorHAnsi" w:eastAsiaTheme="majorEastAsia" w:hAnsiTheme="majorHAnsi" w:cstheme="majorBidi"/>
      <w:color w:val="410B68" w:themeColor="accent1" w:themeShade="BF"/>
      <w:sz w:val="32"/>
      <w:szCs w:val="32"/>
    </w:rPr>
  </w:style>
  <w:style w:type="character" w:customStyle="1" w:styleId="Heading3Char">
    <w:name w:val="Heading 3 Char"/>
    <w:basedOn w:val="DefaultParagraphFont"/>
    <w:link w:val="Heading3"/>
    <w:uiPriority w:val="9"/>
    <w:rsid w:val="0000434F"/>
    <w:rPr>
      <w:rFonts w:eastAsiaTheme="majorEastAsia" w:cstheme="majorBidi"/>
      <w:color w:val="410B68" w:themeColor="accent1" w:themeShade="BF"/>
      <w:sz w:val="28"/>
      <w:szCs w:val="28"/>
    </w:rPr>
  </w:style>
  <w:style w:type="character" w:customStyle="1" w:styleId="Heading4Char">
    <w:name w:val="Heading 4 Char"/>
    <w:basedOn w:val="DefaultParagraphFont"/>
    <w:link w:val="Heading4"/>
    <w:rsid w:val="0000434F"/>
    <w:rPr>
      <w:rFonts w:eastAsiaTheme="majorEastAsia" w:cstheme="majorBidi"/>
      <w:i/>
      <w:iCs/>
      <w:color w:val="410B68" w:themeColor="accent1" w:themeShade="BF"/>
    </w:rPr>
  </w:style>
  <w:style w:type="character" w:customStyle="1" w:styleId="Heading5Char">
    <w:name w:val="Heading 5 Char"/>
    <w:basedOn w:val="DefaultParagraphFont"/>
    <w:link w:val="Heading5"/>
    <w:uiPriority w:val="9"/>
    <w:semiHidden/>
    <w:rsid w:val="0000434F"/>
    <w:rPr>
      <w:rFonts w:eastAsiaTheme="majorEastAsia" w:cstheme="majorBidi"/>
      <w:color w:val="410B68" w:themeColor="accent1" w:themeShade="BF"/>
    </w:rPr>
  </w:style>
  <w:style w:type="character" w:customStyle="1" w:styleId="Heading6Char">
    <w:name w:val="Heading 6 Char"/>
    <w:basedOn w:val="DefaultParagraphFont"/>
    <w:link w:val="Heading6"/>
    <w:uiPriority w:val="9"/>
    <w:semiHidden/>
    <w:rsid w:val="000043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43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43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434F"/>
    <w:rPr>
      <w:rFonts w:eastAsiaTheme="majorEastAsia" w:cstheme="majorBidi"/>
      <w:color w:val="272727" w:themeColor="text1" w:themeTint="D8"/>
    </w:rPr>
  </w:style>
  <w:style w:type="paragraph" w:customStyle="1" w:styleId="SCSAFooterodd">
    <w:name w:val="SCSA Footer odd"/>
    <w:basedOn w:val="Normal"/>
    <w:qFormat/>
    <w:rsid w:val="00AC638F"/>
    <w:pPr>
      <w:pBdr>
        <w:top w:val="single" w:sz="4" w:space="1" w:color="580F8B" w:themeColor="accent1"/>
      </w:pBdr>
      <w:jc w:val="right"/>
    </w:pPr>
    <w:rPr>
      <w:color w:val="580F8B" w:themeColor="accent1"/>
      <w:kern w:val="0"/>
      <w:sz w:val="18"/>
      <w:szCs w:val="18"/>
      <w:lang w:eastAsia="en-AU"/>
    </w:rPr>
  </w:style>
  <w:style w:type="paragraph" w:customStyle="1" w:styleId="SCSAFootereven">
    <w:name w:val="SCSA Footer even"/>
    <w:basedOn w:val="SCSAFooterodd"/>
    <w:qFormat/>
    <w:rsid w:val="00AC638F"/>
    <w:pPr>
      <w:jc w:val="left"/>
    </w:pPr>
  </w:style>
  <w:style w:type="paragraph" w:customStyle="1" w:styleId="SCSAHeaderodd">
    <w:name w:val="SCSA Header odd"/>
    <w:basedOn w:val="Normal"/>
    <w:qFormat/>
    <w:rsid w:val="00AC638F"/>
    <w:pPr>
      <w:pBdr>
        <w:bottom w:val="single" w:sz="4" w:space="1" w:color="580F8B" w:themeColor="accent1"/>
      </w:pBdr>
      <w:spacing w:after="0" w:line="240" w:lineRule="auto"/>
      <w:ind w:left="9356" w:right="-1134"/>
    </w:pPr>
    <w:rPr>
      <w:b/>
      <w:bCs/>
      <w:color w:val="580F8B" w:themeColor="accent1"/>
      <w:kern w:val="0"/>
      <w:sz w:val="36"/>
      <w:szCs w:val="36"/>
      <w:lang w:eastAsia="en-AU"/>
    </w:rPr>
  </w:style>
  <w:style w:type="paragraph" w:customStyle="1" w:styleId="SCSAHeadereven">
    <w:name w:val="SCSA Header even"/>
    <w:basedOn w:val="SCSAHeaderodd"/>
    <w:qFormat/>
    <w:rsid w:val="00AC638F"/>
    <w:pPr>
      <w:ind w:left="-1134" w:right="9356"/>
      <w:jc w:val="right"/>
    </w:pPr>
  </w:style>
  <w:style w:type="paragraph" w:styleId="ListParagraph">
    <w:name w:val="List Paragraph"/>
    <w:basedOn w:val="Normal"/>
    <w:uiPriority w:val="1"/>
    <w:qFormat/>
    <w:rsid w:val="0000434F"/>
    <w:pPr>
      <w:ind w:left="720"/>
      <w:contextualSpacing/>
    </w:pPr>
  </w:style>
  <w:style w:type="paragraph" w:customStyle="1" w:styleId="SCSATOCHeading">
    <w:name w:val="SCSA TOC Heading"/>
    <w:basedOn w:val="Normal"/>
    <w:qFormat/>
    <w:rsid w:val="00AC638F"/>
    <w:pPr>
      <w:keepNext/>
    </w:pPr>
    <w:rPr>
      <w:rFonts w:asciiTheme="majorHAnsi" w:eastAsiaTheme="majorEastAsia" w:hAnsiTheme="majorHAnsi" w:cstheme="majorBidi"/>
      <w:b/>
      <w:bCs/>
      <w:color w:val="580F8B" w:themeColor="accent1"/>
      <w:kern w:val="0"/>
      <w:sz w:val="36"/>
      <w:szCs w:val="36"/>
    </w:rPr>
  </w:style>
  <w:style w:type="paragraph" w:customStyle="1" w:styleId="SCSAHeading1">
    <w:name w:val="SCSA Heading 1"/>
    <w:basedOn w:val="Normal"/>
    <w:qFormat/>
    <w:rsid w:val="00AC638F"/>
    <w:pPr>
      <w:keepNext/>
      <w:numPr>
        <w:numId w:val="38"/>
      </w:numPr>
      <w:outlineLvl w:val="0"/>
    </w:pPr>
    <w:rPr>
      <w:rFonts w:asciiTheme="majorHAnsi" w:eastAsiaTheme="majorEastAsia" w:hAnsiTheme="majorHAnsi" w:cstheme="majorBidi"/>
      <w:b/>
      <w:bCs/>
      <w:color w:val="580F8B" w:themeColor="accent1"/>
      <w:kern w:val="0"/>
      <w:sz w:val="36"/>
      <w:szCs w:val="36"/>
    </w:rPr>
  </w:style>
  <w:style w:type="paragraph" w:customStyle="1" w:styleId="SCSAHeading2">
    <w:name w:val="SCSA Heading 2"/>
    <w:basedOn w:val="Normal"/>
    <w:qFormat/>
    <w:rsid w:val="00AC638F"/>
    <w:pPr>
      <w:keepNext/>
      <w:numPr>
        <w:ilvl w:val="1"/>
        <w:numId w:val="38"/>
      </w:numPr>
      <w:outlineLvl w:val="1"/>
    </w:pPr>
    <w:rPr>
      <w:rFonts w:asciiTheme="majorHAnsi" w:eastAsiaTheme="majorEastAsia" w:hAnsiTheme="majorHAnsi" w:cstheme="majorBidi"/>
      <w:b/>
      <w:bCs/>
      <w:color w:val="595959" w:themeColor="accent6"/>
      <w:kern w:val="0"/>
      <w:sz w:val="32"/>
      <w:szCs w:val="32"/>
    </w:rPr>
  </w:style>
  <w:style w:type="paragraph" w:customStyle="1" w:styleId="SCSAHeading3">
    <w:name w:val="SCSA Heading 3"/>
    <w:basedOn w:val="Normal"/>
    <w:qFormat/>
    <w:rsid w:val="00AC638F"/>
    <w:pPr>
      <w:keepNext/>
      <w:numPr>
        <w:ilvl w:val="2"/>
        <w:numId w:val="38"/>
      </w:numPr>
      <w:outlineLvl w:val="2"/>
    </w:pPr>
    <w:rPr>
      <w:rFonts w:asciiTheme="majorHAnsi" w:eastAsiaTheme="majorEastAsia" w:hAnsiTheme="majorHAnsi" w:cstheme="majorBidi"/>
      <w:b/>
      <w:bCs/>
      <w:color w:val="595959" w:themeColor="accent6"/>
      <w:kern w:val="0"/>
      <w:sz w:val="28"/>
      <w:szCs w:val="28"/>
    </w:rPr>
  </w:style>
  <w:style w:type="paragraph" w:customStyle="1" w:styleId="SCSAPolicyTitle1">
    <w:name w:val="SCSA Policy Title 1"/>
    <w:basedOn w:val="Normal"/>
    <w:link w:val="SCSAPolicyTitle1Char"/>
    <w:qFormat/>
    <w:rsid w:val="0000434F"/>
    <w:pPr>
      <w:widowControl w:val="0"/>
      <w:pBdr>
        <w:bottom w:val="single" w:sz="8" w:space="4" w:color="580F8B"/>
      </w:pBdr>
      <w:spacing w:before="7000" w:line="240" w:lineRule="auto"/>
      <w:contextualSpacing/>
    </w:pPr>
    <w:rPr>
      <w:rFonts w:ascii="Calibri" w:hAnsi="Calibri"/>
      <w:b/>
      <w:smallCaps/>
      <w:spacing w:val="5"/>
      <w:kern w:val="28"/>
      <w:sz w:val="60"/>
      <w:szCs w:val="52"/>
      <w:lang w:eastAsia="ja-JP"/>
    </w:rPr>
  </w:style>
  <w:style w:type="character" w:customStyle="1" w:styleId="SCSAPolicyTitle1Char">
    <w:name w:val="SCSA Policy Title 1 Char"/>
    <w:basedOn w:val="DefaultParagraphFont"/>
    <w:link w:val="SCSAPolicyTitle1"/>
    <w:rsid w:val="0000434F"/>
    <w:rPr>
      <w:rFonts w:ascii="Calibri" w:eastAsiaTheme="minorEastAsia" w:hAnsi="Calibri"/>
      <w:b/>
      <w:smallCaps/>
      <w:spacing w:val="5"/>
      <w:kern w:val="28"/>
      <w:sz w:val="60"/>
      <w:szCs w:val="52"/>
      <w:lang w:eastAsia="ja-JP"/>
    </w:rPr>
  </w:style>
  <w:style w:type="table" w:customStyle="1" w:styleId="SCSATablecover">
    <w:name w:val="SCSA Table cover"/>
    <w:basedOn w:val="TableNormal"/>
    <w:uiPriority w:val="99"/>
    <w:rsid w:val="0000434F"/>
    <w:pPr>
      <w:spacing w:after="0" w:line="240" w:lineRule="auto"/>
    </w:pPr>
    <w:rPr>
      <w:sz w:val="20"/>
      <w:szCs w:val="20"/>
      <w:lang w:eastAsia="ja-JP"/>
      <w14:ligatures w14:val="none"/>
    </w:rPr>
    <w:tblPr>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57" w:type="dxa"/>
        <w:bottom w:w="57" w:type="dxa"/>
      </w:tblCellMar>
    </w:tblPr>
    <w:tcPr>
      <w:shd w:val="clear" w:color="auto" w:fill="FFFFFF" w:themeFill="background1"/>
    </w:tcPr>
    <w:tblStylePr w:type="firstRow">
      <w:rPr>
        <w:rFonts w:asciiTheme="minorHAnsi" w:eastAsiaTheme="minorEastAsia" w:hAnsiTheme="minorHAnsi" w:cstheme="minorBidi"/>
        <w:b/>
        <w:i w:val="0"/>
        <w:color w:val="auto"/>
      </w:rPr>
      <w:tblPr/>
      <w:trPr>
        <w:tblHeader/>
      </w:trPr>
      <w:tcPr>
        <w:tcBorders>
          <w:top w:val="single" w:sz="4" w:space="0" w:color="BD9FCF"/>
          <w:left w:val="single" w:sz="4" w:space="0" w:color="BD9FCF"/>
          <w:bottom w:val="single" w:sz="4" w:space="0" w:color="BD9FCF"/>
          <w:right w:val="single" w:sz="4" w:space="0" w:color="BD9FCF"/>
          <w:insideH w:val="single" w:sz="4" w:space="0" w:color="FFFFFF" w:themeColor="background1"/>
          <w:insideV w:val="single" w:sz="4" w:space="0" w:color="FFFFFF" w:themeColor="background1"/>
          <w:tl2br w:val="nil"/>
          <w:tr2bl w:val="nil"/>
        </w:tcBorders>
        <w:shd w:val="clear" w:color="auto" w:fill="BD9FCF"/>
      </w:tcPr>
    </w:tblStylePr>
    <w:tblStylePr w:type="firstCol">
      <w:pPr>
        <w:jc w:val="left"/>
      </w:pPr>
      <w:rPr>
        <w:b w:val="0"/>
      </w:rPr>
    </w:tblStylePr>
  </w:style>
  <w:style w:type="paragraph" w:styleId="Header">
    <w:name w:val="header"/>
    <w:basedOn w:val="Normal"/>
    <w:link w:val="HeaderChar"/>
    <w:uiPriority w:val="99"/>
    <w:unhideWhenUsed/>
    <w:rsid w:val="000043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434F"/>
    <w:rPr>
      <w:rFonts w:eastAsiaTheme="minorEastAsia"/>
      <w:kern w:val="0"/>
      <w:lang w:val="en-US" w:bidi="en-US"/>
      <w14:ligatures w14:val="none"/>
    </w:rPr>
  </w:style>
  <w:style w:type="paragraph" w:styleId="Footer">
    <w:name w:val="footer"/>
    <w:basedOn w:val="Normal"/>
    <w:link w:val="FooterChar"/>
    <w:uiPriority w:val="99"/>
    <w:unhideWhenUsed/>
    <w:rsid w:val="000043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434F"/>
    <w:rPr>
      <w:rFonts w:eastAsiaTheme="minorEastAsia"/>
      <w:kern w:val="0"/>
      <w:lang w:val="en-US" w:bidi="en-US"/>
      <w14:ligatures w14:val="none"/>
    </w:rPr>
  </w:style>
  <w:style w:type="character" w:styleId="Hyperlink">
    <w:name w:val="Hyperlink"/>
    <w:basedOn w:val="DefaultParagraphFont"/>
    <w:uiPriority w:val="99"/>
    <w:unhideWhenUsed/>
    <w:rsid w:val="00607914"/>
    <w:rPr>
      <w:color w:val="580F8B" w:themeColor="hyperlink"/>
      <w:u w:val="single"/>
    </w:rPr>
  </w:style>
  <w:style w:type="paragraph" w:styleId="TOC2">
    <w:name w:val="toc 2"/>
    <w:basedOn w:val="Normal"/>
    <w:next w:val="Normal"/>
    <w:uiPriority w:val="39"/>
    <w:rsid w:val="00607914"/>
    <w:pPr>
      <w:tabs>
        <w:tab w:val="right" w:leader="dot" w:pos="9072"/>
      </w:tabs>
      <w:spacing w:after="0" w:line="360" w:lineRule="auto"/>
      <w:ind w:left="924" w:hanging="567"/>
    </w:pPr>
    <w:rPr>
      <w:lang w:eastAsia="ja-JP"/>
    </w:rPr>
  </w:style>
  <w:style w:type="paragraph" w:styleId="TOC1">
    <w:name w:val="toc 1"/>
    <w:basedOn w:val="Normal"/>
    <w:next w:val="Normal"/>
    <w:uiPriority w:val="39"/>
    <w:rsid w:val="00607914"/>
    <w:pPr>
      <w:tabs>
        <w:tab w:val="right" w:leader="dot" w:pos="9072"/>
      </w:tabs>
      <w:spacing w:after="0" w:line="360" w:lineRule="auto"/>
      <w:ind w:left="357" w:hanging="357"/>
    </w:pPr>
    <w:rPr>
      <w:b/>
      <w:bCs/>
      <w:lang w:eastAsia="ja-JP"/>
    </w:rPr>
  </w:style>
  <w:style w:type="paragraph" w:customStyle="1" w:styleId="SCSAHeading4">
    <w:name w:val="SCSA Heading 4"/>
    <w:basedOn w:val="Normal"/>
    <w:qFormat/>
    <w:rsid w:val="00711B75"/>
    <w:pPr>
      <w:keepNext/>
    </w:pPr>
    <w:rPr>
      <w:rFonts w:asciiTheme="majorHAnsi" w:eastAsiaTheme="majorEastAsia" w:hAnsiTheme="majorHAnsi" w:cstheme="majorBidi"/>
      <w:b/>
      <w:bCs/>
      <w:kern w:val="0"/>
      <w:sz w:val="24"/>
      <w:szCs w:val="24"/>
      <w:lang w:eastAsia="en-AU"/>
    </w:rPr>
  </w:style>
  <w:style w:type="numbering" w:customStyle="1" w:styleId="SCSABulletList">
    <w:name w:val="SCSA Bullet List"/>
    <w:uiPriority w:val="99"/>
    <w:rsid w:val="00754407"/>
    <w:pPr>
      <w:numPr>
        <w:numId w:val="36"/>
      </w:numPr>
    </w:pPr>
  </w:style>
  <w:style w:type="table" w:customStyle="1" w:styleId="SCSATable">
    <w:name w:val="SCSA Table"/>
    <w:basedOn w:val="TableNormal"/>
    <w:uiPriority w:val="99"/>
    <w:rsid w:val="00CE2664"/>
    <w:pPr>
      <w:spacing w:after="0"/>
    </w:pPr>
    <w:rPr>
      <w:kern w:val="0"/>
      <w:sz w:val="20"/>
      <w:szCs w:val="20"/>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cPr>
      <w:shd w:val="clear" w:color="auto" w:fill="auto"/>
    </w:tcPr>
    <w:tblStylePr w:type="firstRow">
      <w:rPr>
        <w:b/>
        <w:color w:val="auto"/>
      </w:rPr>
      <w:tblPr/>
      <w:trPr>
        <w:tblHeader/>
      </w:tr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single" w:sz="4" w:space="0" w:color="FFFFFF" w:themeColor="background1"/>
          <w:tl2br w:val="nil"/>
          <w:tr2bl w:val="nil"/>
        </w:tcBorders>
        <w:shd w:val="clear" w:color="auto" w:fill="BC9FD1" w:themeFill="accent4"/>
      </w:tcPr>
    </w:tblStylePr>
  </w:style>
  <w:style w:type="paragraph" w:styleId="Caption">
    <w:name w:val="caption"/>
    <w:basedOn w:val="Normal"/>
    <w:next w:val="Normal"/>
    <w:uiPriority w:val="35"/>
    <w:semiHidden/>
    <w:unhideWhenUsed/>
    <w:qFormat/>
    <w:rsid w:val="00782D11"/>
    <w:pPr>
      <w:spacing w:after="200" w:line="252" w:lineRule="auto"/>
    </w:pPr>
    <w:rPr>
      <w:rFonts w:asciiTheme="majorHAnsi" w:eastAsiaTheme="majorEastAsia" w:hAnsiTheme="majorHAnsi" w:cstheme="majorBidi"/>
      <w:caps/>
      <w:spacing w:val="10"/>
      <w:sz w:val="18"/>
      <w:szCs w:val="18"/>
    </w:rPr>
  </w:style>
  <w:style w:type="paragraph" w:styleId="NoSpacing">
    <w:name w:val="No Spacing"/>
    <w:basedOn w:val="Normal"/>
    <w:link w:val="NoSpacingChar"/>
    <w:uiPriority w:val="1"/>
    <w:qFormat/>
    <w:rsid w:val="00620209"/>
    <w:pPr>
      <w:keepNext/>
      <w:spacing w:after="0"/>
    </w:pPr>
    <w:rPr>
      <w:rFonts w:ascii="Calibri" w:hAnsi="Calibri" w:cs="Calibri"/>
    </w:rPr>
  </w:style>
  <w:style w:type="character" w:customStyle="1" w:styleId="NoSpacingChar">
    <w:name w:val="No Spacing Char"/>
    <w:basedOn w:val="DefaultParagraphFont"/>
    <w:link w:val="NoSpacing"/>
    <w:uiPriority w:val="1"/>
    <w:rsid w:val="00620209"/>
    <w:rPr>
      <w:rFonts w:ascii="Calibri" w:hAnsi="Calibri" w:cs="Calibri"/>
    </w:rPr>
  </w:style>
  <w:style w:type="paragraph" w:styleId="TOCHeading">
    <w:name w:val="TOC Heading"/>
    <w:basedOn w:val="Heading1"/>
    <w:next w:val="Normal"/>
    <w:uiPriority w:val="39"/>
    <w:semiHidden/>
    <w:unhideWhenUsed/>
    <w:qFormat/>
    <w:rsid w:val="00782D11"/>
    <w:pPr>
      <w:spacing w:before="240" w:after="120"/>
      <w:outlineLvl w:val="9"/>
    </w:pPr>
    <w:rPr>
      <w:rFonts w:ascii="Calibri" w:eastAsia="Times New Roman" w:hAnsi="Calibri" w:cs="Calibri"/>
      <w:b/>
      <w:bCs/>
      <w:color w:val="46328C"/>
      <w:sz w:val="32"/>
      <w:szCs w:val="28"/>
    </w:rPr>
  </w:style>
  <w:style w:type="paragraph" w:styleId="BalloonText">
    <w:name w:val="Balloon Text"/>
    <w:basedOn w:val="Normal"/>
    <w:link w:val="BalloonTextChar"/>
    <w:uiPriority w:val="99"/>
    <w:semiHidden/>
    <w:unhideWhenUsed/>
    <w:rsid w:val="00782D11"/>
    <w:pPr>
      <w:spacing w:after="0" w:line="240" w:lineRule="auto"/>
    </w:pPr>
    <w:rPr>
      <w:rFonts w:ascii="Tahoma" w:eastAsiaTheme="majorEastAsia" w:hAnsi="Tahoma" w:cs="Tahoma"/>
      <w:sz w:val="16"/>
      <w:szCs w:val="16"/>
    </w:rPr>
  </w:style>
  <w:style w:type="character" w:customStyle="1" w:styleId="BalloonTextChar">
    <w:name w:val="Balloon Text Char"/>
    <w:basedOn w:val="DefaultParagraphFont"/>
    <w:link w:val="BalloonText"/>
    <w:uiPriority w:val="99"/>
    <w:semiHidden/>
    <w:rsid w:val="00782D11"/>
    <w:rPr>
      <w:rFonts w:ascii="Tahoma" w:eastAsiaTheme="majorEastAsia" w:hAnsi="Tahoma" w:cs="Tahoma"/>
      <w:kern w:val="0"/>
      <w:sz w:val="16"/>
      <w:szCs w:val="16"/>
      <w:lang w:val="en-US" w:bidi="en-US"/>
      <w14:ligatures w14:val="none"/>
    </w:rPr>
  </w:style>
  <w:style w:type="table" w:styleId="TableGrid">
    <w:name w:val="Table Grid"/>
    <w:basedOn w:val="TableNormal"/>
    <w:uiPriority w:val="59"/>
    <w:rsid w:val="00782D11"/>
    <w:pPr>
      <w:spacing w:after="0" w:line="240" w:lineRule="auto"/>
    </w:pPr>
    <w:rPr>
      <w:rFonts w:asciiTheme="majorHAnsi" w:eastAsiaTheme="majorEastAsia" w:hAnsiTheme="majorHAnsi" w:cstheme="majorBidi"/>
      <w:kern w:val="0"/>
      <w:lang w:val="en-US" w:bidi="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semiHidden/>
    <w:unhideWhenUsed/>
    <w:rsid w:val="00782D11"/>
    <w:pPr>
      <w:spacing w:before="80" w:after="80" w:line="240" w:lineRule="auto"/>
      <w:ind w:left="964"/>
    </w:pPr>
    <w:rPr>
      <w:rFonts w:ascii="Calibri" w:eastAsiaTheme="majorEastAsia" w:hAnsi="Calibri" w:cstheme="majorBidi"/>
      <w:sz w:val="20"/>
    </w:rPr>
  </w:style>
  <w:style w:type="character" w:styleId="FollowedHyperlink">
    <w:name w:val="FollowedHyperlink"/>
    <w:basedOn w:val="DefaultParagraphFont"/>
    <w:uiPriority w:val="99"/>
    <w:unhideWhenUsed/>
    <w:rsid w:val="00607914"/>
    <w:rPr>
      <w:color w:val="514F59" w:themeColor="followedHyperlink"/>
      <w:u w:val="single"/>
    </w:rPr>
  </w:style>
  <w:style w:type="character" w:styleId="CommentReference">
    <w:name w:val="annotation reference"/>
    <w:basedOn w:val="DefaultParagraphFont"/>
    <w:uiPriority w:val="99"/>
    <w:semiHidden/>
    <w:unhideWhenUsed/>
    <w:rsid w:val="00782D11"/>
    <w:rPr>
      <w:sz w:val="16"/>
      <w:szCs w:val="16"/>
    </w:rPr>
  </w:style>
  <w:style w:type="paragraph" w:styleId="CommentSubject">
    <w:name w:val="annotation subject"/>
    <w:basedOn w:val="Normal"/>
    <w:next w:val="Normal"/>
    <w:link w:val="CommentSubjectChar"/>
    <w:uiPriority w:val="99"/>
    <w:semiHidden/>
    <w:unhideWhenUsed/>
    <w:rsid w:val="00620209"/>
    <w:pPr>
      <w:spacing w:after="200"/>
    </w:pPr>
    <w:rPr>
      <w:rFonts w:asciiTheme="majorHAnsi" w:eastAsiaTheme="majorEastAsia" w:hAnsiTheme="majorHAnsi" w:cstheme="majorBidi"/>
      <w:b/>
      <w:bCs/>
    </w:rPr>
  </w:style>
  <w:style w:type="character" w:customStyle="1" w:styleId="CommentSubjectChar">
    <w:name w:val="Comment Subject Char"/>
    <w:basedOn w:val="DefaultParagraphFont"/>
    <w:link w:val="CommentSubject"/>
    <w:uiPriority w:val="99"/>
    <w:semiHidden/>
    <w:rsid w:val="00620209"/>
    <w:rPr>
      <w:rFonts w:asciiTheme="majorHAnsi" w:eastAsiaTheme="majorEastAsia" w:hAnsiTheme="majorHAnsi" w:cstheme="majorBidi"/>
      <w:b/>
      <w:bCs/>
      <w:color w:val="000000"/>
      <w:kern w:val="0"/>
      <w:sz w:val="20"/>
      <w:szCs w:val="20"/>
      <w:u w:color="000000"/>
      <w:lang w:val="en-US" w:bidi="en-US"/>
      <w14:ligatures w14:val="none"/>
    </w:rPr>
  </w:style>
  <w:style w:type="paragraph" w:styleId="Revision">
    <w:name w:val="Revision"/>
    <w:hidden/>
    <w:uiPriority w:val="99"/>
    <w:semiHidden/>
    <w:rsid w:val="00782D11"/>
    <w:pPr>
      <w:spacing w:after="0" w:line="240" w:lineRule="auto"/>
    </w:pPr>
    <w:rPr>
      <w:rFonts w:asciiTheme="majorHAnsi" w:eastAsiaTheme="majorEastAsia" w:hAnsiTheme="majorHAnsi" w:cstheme="majorBidi"/>
      <w:kern w:val="0"/>
      <w:lang w:val="en-US" w:bidi="en-US"/>
      <w14:ligatures w14:val="none"/>
    </w:rPr>
  </w:style>
  <w:style w:type="paragraph" w:styleId="CommentText">
    <w:name w:val="annotation text"/>
    <w:basedOn w:val="Normal"/>
    <w:link w:val="CommentTextChar"/>
    <w:uiPriority w:val="99"/>
    <w:unhideWhenUsed/>
    <w:rsid w:val="002A6302"/>
    <w:pPr>
      <w:spacing w:line="240" w:lineRule="auto"/>
    </w:pPr>
    <w:rPr>
      <w:sz w:val="20"/>
      <w:szCs w:val="20"/>
    </w:rPr>
  </w:style>
  <w:style w:type="character" w:customStyle="1" w:styleId="CommentTextChar">
    <w:name w:val="Comment Text Char"/>
    <w:basedOn w:val="DefaultParagraphFont"/>
    <w:link w:val="CommentText"/>
    <w:uiPriority w:val="99"/>
    <w:rsid w:val="002A6302"/>
    <w:rPr>
      <w:sz w:val="20"/>
      <w:szCs w:val="20"/>
    </w:rPr>
  </w:style>
  <w:style w:type="character" w:styleId="UnresolvedMention">
    <w:name w:val="Unresolved Mention"/>
    <w:basedOn w:val="DefaultParagraphFont"/>
    <w:uiPriority w:val="99"/>
    <w:semiHidden/>
    <w:unhideWhenUsed/>
    <w:rsid w:val="00851B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yperlink" Target="https://www.legislation.wa.gov.au/legislation/statutes.nsf/main_mrtitle_771_homepage.html" TargetMode="External"/><Relationship Id="rId39" Type="http://schemas.openxmlformats.org/officeDocument/2006/relationships/hyperlink" Target="https://www.wa.gov.au/system/files/2020-02/public_sector_commission_public_interest_disclosure_guide_for_disclosers_dont_be_afraid_to_speak_up.pdf" TargetMode="External"/><Relationship Id="rId21" Type="http://schemas.openxmlformats.org/officeDocument/2006/relationships/hyperlink" Target="mailto:publicinterestdisclosure@scsa.wa.edu.au" TargetMode="External"/><Relationship Id="rId34" Type="http://schemas.openxmlformats.org/officeDocument/2006/relationships/hyperlink" Target="https://www.wa.gov.au/system/files/2020-02/public_sector_commission_public_interest_disclosure_guide_for_disclosers_dont_be_afraid_to_speak_up.pdf" TargetMode="External"/><Relationship Id="rId42" Type="http://schemas.openxmlformats.org/officeDocument/2006/relationships/hyperlink" Target="mailto:publicinterestdisclosure@scsa.wa.edu.au" TargetMode="External"/><Relationship Id="rId47" Type="http://schemas.openxmlformats.org/officeDocument/2006/relationships/header" Target="header7.xml"/><Relationship Id="rId50" Type="http://schemas.openxmlformats.org/officeDocument/2006/relationships/header" Target="header8.xml"/><Relationship Id="rId55" Type="http://schemas.openxmlformats.org/officeDocument/2006/relationships/footer" Target="footer10.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2.xml"/><Relationship Id="rId29" Type="http://schemas.openxmlformats.org/officeDocument/2006/relationships/hyperlink" Target="http://intranetscsa/PoliciesProceduresGuidelines/SitePages/Accountable%20and%20Ethical%20Decision%20Making.aspx" TargetMode="External"/><Relationship Id="rId11" Type="http://schemas.openxmlformats.org/officeDocument/2006/relationships/hyperlink" Target="http://www.scsa.wa.edu.au" TargetMode="External"/><Relationship Id="rId24" Type="http://schemas.openxmlformats.org/officeDocument/2006/relationships/hyperlink" Target="https://www.legislation.wa.gov.au/legislation/prod/filestore.nsf/FileURL/mrdoc_4130.pdf/$FILE/Public%20Interest%20Disclosure%20Regulations%202003%20-%20%5B00-a0-12%5D.pdf?OpenElement" TargetMode="External"/><Relationship Id="rId32" Type="http://schemas.openxmlformats.org/officeDocument/2006/relationships/hyperlink" Target="https://www.wa.gov.au/system/files/2020-05/PID%20Officers%20code%20of%20conduct%20and%20integrity.pdf" TargetMode="External"/><Relationship Id="rId37" Type="http://schemas.openxmlformats.org/officeDocument/2006/relationships/hyperlink" Target="mailto:PublicInterestDisclosure@scsa.wa.edu.au" TargetMode="External"/><Relationship Id="rId40" Type="http://schemas.openxmlformats.org/officeDocument/2006/relationships/hyperlink" Target="https://www.wa.gov.au/system/files/2020-02/public_sector_commission_public_interest_disclosure_guide_for_disclosers_dont_be_afraid_to_speak_up.pdf" TargetMode="External"/><Relationship Id="rId45" Type="http://schemas.openxmlformats.org/officeDocument/2006/relationships/footer" Target="footer5.xml"/><Relationship Id="rId53" Type="http://schemas.openxmlformats.org/officeDocument/2006/relationships/footer" Target="footer9.xml"/><Relationship Id="rId5" Type="http://schemas.openxmlformats.org/officeDocument/2006/relationships/webSettings" Target="webSettings.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aus01.safelinks.protection.outlook.com/?url=https%3A%2F%2Fcreativecommons.org%2Flicenses%2Fby%2F4.0%2F&amp;data=05%7C02%7CCarole.Harris%40scsa.wa.edu.au%7C2392fcbf8c5b49f243d708dd2dfe546c%7C5998b5ec02034308a043253474cdc1a2%7C0%7C0%7C638717292534895634%7CUnknown%7CTWFpbGZsb3d8eyJFbXB0eU1hcGkiOnRydWUsIlYiOiIwLjAuMDAwMCIsIlAiOiJXaW4zMiIsIkFOIjoiTWFpbCIsIldUIjoyfQ%3D%3D%7C0%7C%7C%7C&amp;sdata=YTYBEatXJBORUelIXA%2Fib5Gy%2FkKohaS6lA1jIhnRQOU%3D&amp;reserved=0" TargetMode="External"/><Relationship Id="rId14" Type="http://schemas.openxmlformats.org/officeDocument/2006/relationships/header" Target="header2.xml"/><Relationship Id="rId22" Type="http://schemas.openxmlformats.org/officeDocument/2006/relationships/hyperlink" Target="https://www.scsa.wa.edu.au" TargetMode="External"/><Relationship Id="rId27" Type="http://schemas.openxmlformats.org/officeDocument/2006/relationships/hyperlink" Target="https://www.legislation.wa.gov.au/legislation/statutes.nsf/main_mrtitle_233_homepage.html" TargetMode="External"/><Relationship Id="rId30" Type="http://schemas.openxmlformats.org/officeDocument/2006/relationships/hyperlink" Target="https://www.wa.gov.au/system/files/2020-05/PID%20Officers%20code%20of%20conduct%20and%20integrity.pdf" TargetMode="External"/><Relationship Id="rId35" Type="http://schemas.openxmlformats.org/officeDocument/2006/relationships/hyperlink" Target="https://www.wa.gov.au/organisation/public-sector-commission" TargetMode="External"/><Relationship Id="rId43" Type="http://schemas.openxmlformats.org/officeDocument/2006/relationships/header" Target="header5.xml"/><Relationship Id="rId48" Type="http://schemas.openxmlformats.org/officeDocument/2006/relationships/footer" Target="footer7.xml"/><Relationship Id="rId56"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header" Target="header9.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hyperlink" Target="https://www.wa.gov.au/system/files/2020-02/public_sector_commission_public_interest_disclosure_guide_for_disclosers_dont_be_afraid_to_speak_up.pdf" TargetMode="External"/><Relationship Id="rId33" Type="http://schemas.openxmlformats.org/officeDocument/2006/relationships/hyperlink" Target="https://www.wa.gov.au/system/files/2020-05/PID%20Officers%20code%20of%20conduct%20and%20integrity.pdf" TargetMode="External"/><Relationship Id="rId38" Type="http://schemas.openxmlformats.org/officeDocument/2006/relationships/hyperlink" Target="mailto:PublicInterestDisclosure@scsa.wa.edu.au" TargetMode="External"/><Relationship Id="rId46" Type="http://schemas.openxmlformats.org/officeDocument/2006/relationships/footer" Target="footer6.xml"/><Relationship Id="rId20" Type="http://schemas.openxmlformats.org/officeDocument/2006/relationships/hyperlink" Target="https://www.wa.gov.au/system/files/2020-05/PID%20Officers%20code%20of%20conduct%20and%20integrity.pdf" TargetMode="External"/><Relationship Id="rId41" Type="http://schemas.openxmlformats.org/officeDocument/2006/relationships/hyperlink" Target="https://www.wa.gov.au/system/files/2020-02/public_sector_commission_public_interest_disclosure_guide_for_disclosers_dont_be_afraid_to_speak_up.pdf" TargetMode="External"/><Relationship Id="rId54"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yperlink" Target="https://www.legislation.wa.gov.au/legislation/statutes.nsf/main_mrtitle_767_homepage.html" TargetMode="External"/><Relationship Id="rId28" Type="http://schemas.openxmlformats.org/officeDocument/2006/relationships/hyperlink" Target="https://www.wa.gov.au/government/publications/commissioners-instruction-40-ethical-foundations" TargetMode="External"/><Relationship Id="rId36" Type="http://schemas.openxmlformats.org/officeDocument/2006/relationships/hyperlink" Target="https://www.wa.gov.au/system/files/2020-02/public_sector_commission_public_interest_disclosure_guide_for_disclosers_dont_be_afraid_to_speak_up.pdf" TargetMode="External"/><Relationship Id="rId49" Type="http://schemas.openxmlformats.org/officeDocument/2006/relationships/image" Target="media/image3.png"/><Relationship Id="rId57" Type="http://schemas.openxmlformats.org/officeDocument/2006/relationships/theme" Target="theme/theme1.xml"/><Relationship Id="rId10" Type="http://schemas.openxmlformats.org/officeDocument/2006/relationships/hyperlink" Target="mailto:info@scsa.wa.edu.au" TargetMode="External"/><Relationship Id="rId31" Type="http://schemas.openxmlformats.org/officeDocument/2006/relationships/hyperlink" Target="https://www.wa.gov.au/system/files/2020-05/PID%20Officers%20code%20of%20conduct%20and%20integrity.pdf" TargetMode="External"/><Relationship Id="rId44" Type="http://schemas.openxmlformats.org/officeDocument/2006/relationships/header" Target="header6.xml"/><Relationship Id="rId52" Type="http://schemas.openxmlformats.org/officeDocument/2006/relationships/footer" Target="footer8.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SCSA General">
      <a:dk1>
        <a:sysClr val="windowText" lastClr="000000"/>
      </a:dk1>
      <a:lt1>
        <a:sysClr val="window" lastClr="FFFFFF"/>
      </a:lt1>
      <a:dk2>
        <a:srgbClr val="000000"/>
      </a:dk2>
      <a:lt2>
        <a:srgbClr val="FFFFFF"/>
      </a:lt2>
      <a:accent1>
        <a:srgbClr val="580F8B"/>
      </a:accent1>
      <a:accent2>
        <a:srgbClr val="793FA2"/>
      </a:accent2>
      <a:accent3>
        <a:srgbClr val="9B6FB9"/>
      </a:accent3>
      <a:accent4>
        <a:srgbClr val="BC9FD1"/>
      </a:accent4>
      <a:accent5>
        <a:srgbClr val="DECFE8"/>
      </a:accent5>
      <a:accent6>
        <a:srgbClr val="595959"/>
      </a:accent6>
      <a:hlink>
        <a:srgbClr val="580F8B"/>
      </a:hlink>
      <a:folHlink>
        <a:srgbClr val="514F59"/>
      </a:folHlink>
    </a:clrScheme>
    <a:fontScheme name="SCSA Genera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417DDF-86F5-4EEC-B814-EA8CD146E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20</Pages>
  <Words>6448</Words>
  <Characters>36434</Characters>
  <Application>Microsoft Office Word</Application>
  <DocSecurity>0</DocSecurity>
  <Lines>934</Lines>
  <Paragraphs>691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Harris</dc:creator>
  <cp:keywords/>
  <dc:description/>
  <cp:lastModifiedBy>Jenna Khor</cp:lastModifiedBy>
  <cp:revision>37</cp:revision>
  <cp:lastPrinted>2025-11-24T06:39:00Z</cp:lastPrinted>
  <dcterms:created xsi:type="dcterms:W3CDTF">2026-04-07T05:19:00Z</dcterms:created>
  <dcterms:modified xsi:type="dcterms:W3CDTF">2026-04-17T07:23:00Z</dcterms:modified>
</cp:coreProperties>
</file>